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3B" w:rsidRDefault="0064403B" w:rsidP="008C2969">
      <w:pPr>
        <w:spacing w:after="0"/>
        <w:jc w:val="center"/>
        <w:rPr>
          <w:rFonts w:ascii="Times New Roman" w:hAnsi="Times New Roman" w:cs="Times New Roman"/>
          <w:b/>
        </w:rPr>
      </w:pPr>
    </w:p>
    <w:p w:rsidR="004961F0" w:rsidRPr="0047215F" w:rsidRDefault="004961F0" w:rsidP="00C77AAC">
      <w:pPr>
        <w:pStyle w:val="ad"/>
        <w:ind w:left="6372"/>
        <w:rPr>
          <w:rFonts w:ascii="Times New Roman" w:hAnsi="Times New Roman" w:cs="Times New Roman"/>
          <w:sz w:val="20"/>
          <w:szCs w:val="20"/>
        </w:rPr>
      </w:pPr>
      <w:r w:rsidRPr="0047215F">
        <w:rPr>
          <w:rFonts w:ascii="Times New Roman" w:hAnsi="Times New Roman" w:cs="Times New Roman"/>
          <w:sz w:val="20"/>
          <w:szCs w:val="20"/>
        </w:rPr>
        <w:t>Приложение 18 к протоколу заседания</w:t>
      </w:r>
    </w:p>
    <w:p w:rsidR="004961F0" w:rsidRPr="0047215F" w:rsidRDefault="004961F0" w:rsidP="00C77AAC">
      <w:pPr>
        <w:pStyle w:val="ad"/>
        <w:ind w:left="6372"/>
        <w:rPr>
          <w:rFonts w:ascii="Times New Roman" w:hAnsi="Times New Roman" w:cs="Times New Roman"/>
          <w:sz w:val="20"/>
          <w:szCs w:val="20"/>
        </w:rPr>
      </w:pPr>
      <w:r w:rsidRPr="0047215F">
        <w:rPr>
          <w:rFonts w:ascii="Times New Roman" w:hAnsi="Times New Roman" w:cs="Times New Roman"/>
          <w:sz w:val="20"/>
          <w:szCs w:val="20"/>
        </w:rPr>
        <w:t>Правления Фонда развития территорий</w:t>
      </w:r>
    </w:p>
    <w:p w:rsidR="00C77AAC" w:rsidRDefault="004961F0" w:rsidP="00C77AAC">
      <w:pPr>
        <w:pStyle w:val="ad"/>
        <w:ind w:left="6372"/>
        <w:rPr>
          <w:rFonts w:ascii="Times New Roman" w:hAnsi="Times New Roman" w:cs="Times New Roman"/>
          <w:sz w:val="20"/>
          <w:szCs w:val="20"/>
        </w:rPr>
      </w:pPr>
      <w:bookmarkStart w:id="0" w:name="_Hlk102423807"/>
      <w:r w:rsidRPr="0047215F">
        <w:rPr>
          <w:rFonts w:ascii="Times New Roman" w:hAnsi="Times New Roman" w:cs="Times New Roman"/>
          <w:sz w:val="20"/>
          <w:szCs w:val="20"/>
        </w:rPr>
        <w:t>от 21.04.2022 № 2/32</w:t>
      </w:r>
      <w:bookmarkEnd w:id="0"/>
    </w:p>
    <w:p w:rsidR="00C77AAC" w:rsidRDefault="00C77AAC" w:rsidP="00C77AAC">
      <w:pPr>
        <w:pStyle w:val="ad"/>
        <w:ind w:left="6372"/>
        <w:rPr>
          <w:rFonts w:ascii="Times New Roman" w:hAnsi="Times New Roman" w:cs="Times New Roman"/>
          <w:sz w:val="20"/>
          <w:szCs w:val="20"/>
        </w:rPr>
      </w:pPr>
    </w:p>
    <w:p w:rsidR="00C77AAC" w:rsidRPr="0047215F" w:rsidRDefault="00C77AAC" w:rsidP="00C77AAC">
      <w:pPr>
        <w:pStyle w:val="ad"/>
        <w:ind w:left="6372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721"/>
        <w:tblW w:w="5000" w:type="pct"/>
        <w:tblLayout w:type="fixed"/>
        <w:tblLook w:val="0000" w:firstRow="0" w:lastRow="0" w:firstColumn="0" w:lastColumn="0" w:noHBand="0" w:noVBand="0"/>
      </w:tblPr>
      <w:tblGrid>
        <w:gridCol w:w="6542"/>
        <w:gridCol w:w="4089"/>
      </w:tblGrid>
      <w:tr w:rsidR="00A1384C" w:rsidRPr="0047215F" w:rsidTr="00A1384C">
        <w:tc>
          <w:tcPr>
            <w:tcW w:w="3077" w:type="pct"/>
            <w:tcBorders>
              <w:right w:val="single" w:sz="48" w:space="0" w:color="8BC540"/>
            </w:tcBorders>
            <w:tcMar>
              <w:left w:w="0" w:type="dxa"/>
            </w:tcMar>
          </w:tcPr>
          <w:p w:rsidR="00A1384C" w:rsidRPr="0047215F" w:rsidRDefault="00A1384C" w:rsidP="00A13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5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FF016A" wp14:editId="34E60411">
                  <wp:extent cx="1484421" cy="1080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8"/>
                          <a:srcRect l="23986" t="26279" r="19048" b="32275"/>
                          <a:stretch/>
                        </pic:blipFill>
                        <pic:spPr bwMode="auto">
                          <a:xfrm>
                            <a:off x="0" y="0"/>
                            <a:ext cx="14844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pct"/>
            <w:tcBorders>
              <w:left w:val="single" w:sz="48" w:space="0" w:color="8BC540"/>
            </w:tcBorders>
          </w:tcPr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правления </w:t>
            </w:r>
          </w:p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 xml:space="preserve">публично-правовой компании </w:t>
            </w:r>
          </w:p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 xml:space="preserve">«Фонд развития территорий» </w:t>
            </w:r>
          </w:p>
          <w:p w:rsidR="002A70E9" w:rsidRPr="002A70E9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 xml:space="preserve">от «___» _________ 2022 г. </w:t>
            </w:r>
          </w:p>
          <w:p w:rsidR="00A1384C" w:rsidRPr="0047215F" w:rsidRDefault="002A70E9" w:rsidP="002A70E9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spacing w:before="24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70E9">
              <w:rPr>
                <w:rFonts w:ascii="Times New Roman" w:hAnsi="Times New Roman" w:cs="Times New Roman"/>
                <w:sz w:val="20"/>
                <w:szCs w:val="20"/>
              </w:rPr>
              <w:t>№ ____/ ___</w:t>
            </w:r>
          </w:p>
        </w:tc>
      </w:tr>
    </w:tbl>
    <w:p w:rsidR="002A70E9" w:rsidRDefault="002A70E9" w:rsidP="008C29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F40" w:rsidRDefault="00327F40" w:rsidP="008C29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AAC">
        <w:rPr>
          <w:rFonts w:ascii="Times New Roman" w:hAnsi="Times New Roman" w:cs="Times New Roman"/>
          <w:b/>
          <w:sz w:val="20"/>
          <w:szCs w:val="20"/>
        </w:rPr>
        <w:t>Политика корпоративной безопасности</w:t>
      </w:r>
    </w:p>
    <w:p w:rsidR="002A70E9" w:rsidRPr="00C77AAC" w:rsidRDefault="002A70E9" w:rsidP="008C29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F40" w:rsidRPr="00C77AAC" w:rsidRDefault="00327F40" w:rsidP="008C2969">
      <w:pPr>
        <w:spacing w:after="0" w:line="240" w:lineRule="auto"/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C77AAC">
        <w:rPr>
          <w:b/>
          <w:sz w:val="20"/>
          <w:szCs w:val="20"/>
          <w:u w:val="single"/>
        </w:rPr>
        <w:t xml:space="preserve"> </w:t>
      </w:r>
      <w:r w:rsidR="002B226B"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>Це</w:t>
      </w:r>
      <w:r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>л</w:t>
      </w:r>
      <w:r w:rsidR="002B226B"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>ями</w:t>
      </w:r>
      <w:r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</w:t>
      </w:r>
      <w:r w:rsidRPr="00C77AAC">
        <w:rPr>
          <w:rFonts w:ascii="Times New Roman" w:hAnsi="Times New Roman" w:cs="Times New Roman"/>
          <w:b/>
          <w:sz w:val="20"/>
          <w:szCs w:val="20"/>
          <w:u w:val="single"/>
        </w:rPr>
        <w:t>корпоративной безопасности</w:t>
      </w:r>
      <w:r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 Фонда </w:t>
      </w:r>
      <w:r w:rsidR="002B226B" w:rsidRPr="00C77AAC"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являются: </w:t>
      </w:r>
    </w:p>
    <w:p w:rsidR="00C97DEE" w:rsidRPr="00C77AAC" w:rsidRDefault="00C97DEE" w:rsidP="00C97DEE">
      <w:pPr>
        <w:pStyle w:val="a3"/>
        <w:numPr>
          <w:ilvl w:val="0"/>
          <w:numId w:val="4"/>
        </w:numPr>
        <w:rPr>
          <w:rStyle w:val="A4"/>
          <w:color w:val="auto"/>
          <w:sz w:val="20"/>
          <w:szCs w:val="20"/>
        </w:rPr>
      </w:pPr>
      <w:r w:rsidRPr="00C77AAC">
        <w:rPr>
          <w:rStyle w:val="A4"/>
          <w:color w:val="auto"/>
          <w:sz w:val="20"/>
          <w:szCs w:val="20"/>
        </w:rPr>
        <w:t xml:space="preserve">предотвращение и </w:t>
      </w:r>
      <w:proofErr w:type="gramStart"/>
      <w:r w:rsidRPr="00C77AAC">
        <w:rPr>
          <w:rStyle w:val="A4"/>
          <w:color w:val="auto"/>
          <w:sz w:val="20"/>
          <w:szCs w:val="20"/>
        </w:rPr>
        <w:t>выявление недобросовестных действий</w:t>
      </w:r>
      <w:proofErr w:type="gramEnd"/>
      <w:r w:rsidR="00910811" w:rsidRPr="00C77AAC">
        <w:rPr>
          <w:rStyle w:val="A4"/>
          <w:color w:val="auto"/>
          <w:sz w:val="20"/>
          <w:szCs w:val="20"/>
        </w:rPr>
        <w:t xml:space="preserve"> и</w:t>
      </w:r>
      <w:r w:rsidRPr="00C77AAC">
        <w:rPr>
          <w:rStyle w:val="A4"/>
          <w:color w:val="auto"/>
          <w:sz w:val="20"/>
          <w:szCs w:val="20"/>
        </w:rPr>
        <w:t xml:space="preserve"> принятие мер реагирован</w:t>
      </w:r>
      <w:r w:rsidR="00910811" w:rsidRPr="00C77AAC">
        <w:rPr>
          <w:rStyle w:val="A4"/>
          <w:color w:val="auto"/>
          <w:sz w:val="20"/>
          <w:szCs w:val="20"/>
        </w:rPr>
        <w:t>ия</w:t>
      </w:r>
      <w:r w:rsidRPr="00C77AAC">
        <w:rPr>
          <w:rStyle w:val="A4"/>
          <w:color w:val="auto"/>
          <w:sz w:val="20"/>
          <w:szCs w:val="20"/>
        </w:rPr>
        <w:t>;</w:t>
      </w:r>
    </w:p>
    <w:p w:rsidR="002B226B" w:rsidRPr="00C77AAC" w:rsidRDefault="002B226B" w:rsidP="008C2969">
      <w:pPr>
        <w:pStyle w:val="a3"/>
        <w:numPr>
          <w:ilvl w:val="0"/>
          <w:numId w:val="4"/>
        </w:numPr>
        <w:rPr>
          <w:rStyle w:val="A4"/>
          <w:color w:val="auto"/>
          <w:sz w:val="20"/>
          <w:szCs w:val="20"/>
        </w:rPr>
      </w:pPr>
      <w:r w:rsidRPr="00C77AAC">
        <w:rPr>
          <w:rStyle w:val="A4"/>
          <w:color w:val="auto"/>
          <w:sz w:val="20"/>
          <w:szCs w:val="20"/>
        </w:rPr>
        <w:t xml:space="preserve">формирование непримиримого отношения к любым формам недобросовестных действий </w:t>
      </w:r>
      <w:r w:rsidR="00226A7A" w:rsidRPr="00C77AAC">
        <w:rPr>
          <w:rStyle w:val="A4"/>
          <w:color w:val="auto"/>
          <w:sz w:val="20"/>
          <w:szCs w:val="20"/>
        </w:rPr>
        <w:t>работников</w:t>
      </w:r>
      <w:r w:rsidR="008D14AC" w:rsidRPr="00C77AAC">
        <w:rPr>
          <w:rStyle w:val="A4"/>
          <w:color w:val="auto"/>
          <w:sz w:val="20"/>
          <w:szCs w:val="20"/>
        </w:rPr>
        <w:t>, клиентов</w:t>
      </w:r>
      <w:r w:rsidR="00226A7A" w:rsidRPr="00C77AAC">
        <w:rPr>
          <w:rStyle w:val="A4"/>
          <w:color w:val="auto"/>
          <w:sz w:val="20"/>
          <w:szCs w:val="20"/>
        </w:rPr>
        <w:t xml:space="preserve"> и подрядчиков</w:t>
      </w:r>
      <w:r w:rsidR="00C97DEE" w:rsidRPr="00C77AAC">
        <w:rPr>
          <w:rStyle w:val="A4"/>
          <w:color w:val="auto"/>
          <w:sz w:val="20"/>
          <w:szCs w:val="20"/>
        </w:rPr>
        <w:t xml:space="preserve"> Фонда.</w:t>
      </w:r>
    </w:p>
    <w:p w:rsidR="001C57DE" w:rsidRPr="00C77AAC" w:rsidRDefault="001C57DE" w:rsidP="001C57D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C77AAC">
        <w:rPr>
          <w:rFonts w:ascii="Times New Roman" w:hAnsi="Times New Roman" w:cs="Times New Roman"/>
          <w:b/>
          <w:noProof/>
          <w:sz w:val="20"/>
          <w:szCs w:val="20"/>
          <w:u w:val="single"/>
        </w:rPr>
        <w:t xml:space="preserve">Система </w:t>
      </w:r>
      <w:r w:rsidRPr="00C77AAC">
        <w:rPr>
          <w:rFonts w:ascii="Times New Roman" w:hAnsi="Times New Roman" w:cs="Times New Roman"/>
          <w:b/>
          <w:sz w:val="20"/>
          <w:szCs w:val="20"/>
          <w:u w:val="single"/>
        </w:rPr>
        <w:t>корпоративной безопасности</w:t>
      </w:r>
      <w:r w:rsidRPr="00C77AAC">
        <w:rPr>
          <w:rFonts w:ascii="Times New Roman" w:hAnsi="Times New Roman" w:cs="Times New Roman"/>
          <w:b/>
          <w:noProof/>
          <w:sz w:val="20"/>
          <w:szCs w:val="20"/>
          <w:u w:val="single"/>
        </w:rPr>
        <w:t xml:space="preserve"> решает следующие задачи:</w:t>
      </w:r>
    </w:p>
    <w:p w:rsidR="001C57DE" w:rsidRPr="00C77AAC" w:rsidRDefault="001C57DE" w:rsidP="001C57DE">
      <w:pPr>
        <w:pStyle w:val="a3"/>
        <w:numPr>
          <w:ilvl w:val="0"/>
          <w:numId w:val="8"/>
        </w:numPr>
        <w:rPr>
          <w:noProof/>
        </w:rPr>
      </w:pPr>
      <w:r w:rsidRPr="00C77AAC">
        <w:rPr>
          <w:noProof/>
        </w:rPr>
        <w:t>предотвращение инцидентов</w:t>
      </w:r>
      <w:r w:rsidRPr="00C77AAC">
        <w:t>, в результате которых реализовался риск корпоративной безопасности;</w:t>
      </w:r>
    </w:p>
    <w:p w:rsidR="001C57DE" w:rsidRPr="00C77AAC" w:rsidRDefault="001C57DE" w:rsidP="001C57DE">
      <w:pPr>
        <w:pStyle w:val="a3"/>
        <w:numPr>
          <w:ilvl w:val="0"/>
          <w:numId w:val="8"/>
        </w:numPr>
        <w:rPr>
          <w:noProof/>
        </w:rPr>
      </w:pPr>
      <w:r w:rsidRPr="00C77AAC">
        <w:rPr>
          <w:noProof/>
        </w:rPr>
        <w:t xml:space="preserve">выявление рисков </w:t>
      </w:r>
      <w:r w:rsidRPr="00C77AAC">
        <w:t>корпоративной безопасности</w:t>
      </w:r>
      <w:r w:rsidRPr="00C77AAC">
        <w:rPr>
          <w:noProof/>
        </w:rPr>
        <w:t>;</w:t>
      </w:r>
    </w:p>
    <w:p w:rsidR="001C57DE" w:rsidRPr="00C77AAC" w:rsidRDefault="001C57DE" w:rsidP="001C57DE">
      <w:pPr>
        <w:pStyle w:val="a3"/>
        <w:numPr>
          <w:ilvl w:val="0"/>
          <w:numId w:val="8"/>
        </w:numPr>
        <w:rPr>
          <w:noProof/>
        </w:rPr>
      </w:pPr>
      <w:r w:rsidRPr="00C77AAC">
        <w:rPr>
          <w:noProof/>
        </w:rPr>
        <w:t xml:space="preserve">реагирование на инциденты </w:t>
      </w:r>
      <w:r w:rsidRPr="00C77AAC">
        <w:t>корпоративной безопасности</w:t>
      </w:r>
      <w:r w:rsidRPr="00C77AAC">
        <w:rPr>
          <w:noProof/>
        </w:rPr>
        <w:t>;</w:t>
      </w:r>
    </w:p>
    <w:p w:rsidR="001C57DE" w:rsidRPr="00C77AAC" w:rsidRDefault="001C57DE" w:rsidP="001C57DE">
      <w:pPr>
        <w:pStyle w:val="a3"/>
        <w:numPr>
          <w:ilvl w:val="0"/>
          <w:numId w:val="8"/>
        </w:numPr>
        <w:rPr>
          <w:noProof/>
        </w:rPr>
      </w:pPr>
      <w:r w:rsidRPr="00C77AAC">
        <w:rPr>
          <w:noProof/>
        </w:rPr>
        <w:t xml:space="preserve">развитие системы </w:t>
      </w:r>
      <w:r w:rsidRPr="00C77AAC">
        <w:t>корпоративной безопасности</w:t>
      </w:r>
      <w:r w:rsidRPr="00C77AAC">
        <w:rPr>
          <w:noProof/>
        </w:rPr>
        <w:t>.</w:t>
      </w:r>
    </w:p>
    <w:p w:rsidR="001C57DE" w:rsidRPr="00C77AAC" w:rsidRDefault="001C57DE" w:rsidP="00320C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AAC">
        <w:rPr>
          <w:rFonts w:ascii="Times New Roman" w:hAnsi="Times New Roman" w:cs="Times New Roman"/>
          <w:b/>
          <w:sz w:val="20"/>
          <w:szCs w:val="20"/>
          <w:u w:val="single"/>
        </w:rPr>
        <w:t>Деятельность Фонда в области корпоративной безопасности осуществляется в соответствии со</w:t>
      </w:r>
      <w:r w:rsidR="009332CF" w:rsidRPr="00C77AAC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Pr="00C77AAC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следующими принципами: 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1" w:name="_Toc28074618"/>
      <w:r w:rsidRPr="00C77AAC">
        <w:rPr>
          <w:sz w:val="20"/>
        </w:rPr>
        <w:t>Принцип законности</w:t>
      </w:r>
      <w:r w:rsidRPr="00C77AAC">
        <w:rPr>
          <w:b w:val="0"/>
          <w:sz w:val="20"/>
        </w:rPr>
        <w:t xml:space="preserve">. Фонд осуществляет свою деятельность в соответствии с законодательством Российской Федерации и внутренними актами Фонда. 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r w:rsidRPr="00C77AAC">
        <w:rPr>
          <w:sz w:val="20"/>
        </w:rPr>
        <w:t>Принцип не</w:t>
      </w:r>
      <w:r w:rsidR="00696EA7" w:rsidRPr="00C77AAC">
        <w:rPr>
          <w:sz w:val="20"/>
        </w:rPr>
        <w:t xml:space="preserve">допустимости </w:t>
      </w:r>
      <w:r w:rsidRPr="00C77AAC">
        <w:rPr>
          <w:sz w:val="20"/>
        </w:rPr>
        <w:t xml:space="preserve">дискриминации работников. </w:t>
      </w:r>
      <w:r w:rsidRPr="00C77AAC">
        <w:rPr>
          <w:b w:val="0"/>
          <w:sz w:val="20"/>
        </w:rPr>
        <w:t xml:space="preserve">Никто не может быть ограничен в трудовых правах и свободах или 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 общественным объединениям или каким-либо социальным группам, а также от </w:t>
      </w:r>
      <w:hyperlink r:id="rId9" w:anchor="dst100088" w:history="1">
        <w:r w:rsidRPr="00C77AAC">
          <w:rPr>
            <w:b w:val="0"/>
            <w:sz w:val="20"/>
          </w:rPr>
          <w:t>других</w:t>
        </w:r>
      </w:hyperlink>
      <w:r w:rsidR="009332CF" w:rsidRPr="00C77AAC">
        <w:rPr>
          <w:b w:val="0"/>
          <w:sz w:val="20"/>
        </w:rPr>
        <w:t xml:space="preserve"> обстоятельств, не связанных с </w:t>
      </w:r>
      <w:hyperlink r:id="rId10" w:anchor="dst100240" w:history="1">
        <w:r w:rsidRPr="00C77AAC">
          <w:rPr>
            <w:b w:val="0"/>
            <w:sz w:val="20"/>
          </w:rPr>
          <w:t>деловыми качествами</w:t>
        </w:r>
      </w:hyperlink>
      <w:r w:rsidRPr="00C77AAC">
        <w:rPr>
          <w:b w:val="0"/>
          <w:sz w:val="20"/>
        </w:rPr>
        <w:t xml:space="preserve"> работника.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r w:rsidRPr="00C77AAC">
        <w:rPr>
          <w:sz w:val="20"/>
        </w:rPr>
        <w:t>Принцип недопустимости недобросовестных действий</w:t>
      </w:r>
      <w:bookmarkEnd w:id="1"/>
      <w:r w:rsidRPr="00C77AAC">
        <w:rPr>
          <w:sz w:val="20"/>
        </w:rPr>
        <w:t xml:space="preserve">. </w:t>
      </w:r>
      <w:r w:rsidRPr="00C77AAC">
        <w:rPr>
          <w:b w:val="0"/>
          <w:sz w:val="20"/>
        </w:rPr>
        <w:t>Все случаи недобросовестных действий являются недопустимыми для всех работников Фонда независимо от их должностей и выполняемых функций.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2" w:name="_Toc28074619"/>
      <w:r w:rsidRPr="00C77AAC">
        <w:rPr>
          <w:sz w:val="20"/>
        </w:rPr>
        <w:t>Принцип нетерпимости к недобросовестным действиям</w:t>
      </w:r>
      <w:bookmarkEnd w:id="2"/>
      <w:r w:rsidRPr="00C77AAC">
        <w:rPr>
          <w:sz w:val="20"/>
        </w:rPr>
        <w:t xml:space="preserve">. </w:t>
      </w:r>
      <w:r w:rsidRPr="00C77AAC">
        <w:rPr>
          <w:b w:val="0"/>
          <w:sz w:val="20"/>
        </w:rPr>
        <w:t>Фонд заявляет о нетерпимости к любым недобросовестным действиям со стороны работников, контрагентов, а также третьих лиц в случае, если такие недобросовестные действия наносят или могут нанести ущерб законным интересам Фонда и/или нарушают законодательство.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3" w:name="_Toc28074620"/>
      <w:r w:rsidRPr="00C77AAC">
        <w:rPr>
          <w:sz w:val="20"/>
        </w:rPr>
        <w:t xml:space="preserve">Принцип </w:t>
      </w:r>
      <w:bookmarkEnd w:id="3"/>
      <w:r w:rsidRPr="00C77AAC">
        <w:rPr>
          <w:sz w:val="20"/>
        </w:rPr>
        <w:t xml:space="preserve">сплошного реагирования. </w:t>
      </w:r>
      <w:r w:rsidRPr="00C77AAC">
        <w:rPr>
          <w:b w:val="0"/>
          <w:sz w:val="20"/>
        </w:rPr>
        <w:t xml:space="preserve">Любой выявленный случай недобросовестных действий подлежит проверке. По результатам проверки при подтверждении факта недобросовестных действий Фонд принимает меры воздействия по отношению к виновным. 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4" w:name="_Toc28074622"/>
      <w:r w:rsidRPr="00C77AAC">
        <w:rPr>
          <w:sz w:val="20"/>
        </w:rPr>
        <w:t>Принцип должной осмотрительности</w:t>
      </w:r>
      <w:bookmarkEnd w:id="4"/>
      <w:r w:rsidRPr="00C77AAC">
        <w:rPr>
          <w:sz w:val="20"/>
        </w:rPr>
        <w:t xml:space="preserve">. </w:t>
      </w:r>
      <w:r w:rsidRPr="00C77AAC">
        <w:rPr>
          <w:b w:val="0"/>
          <w:sz w:val="20"/>
        </w:rPr>
        <w:t>Перед принятием решения о начале или продолжении деловых и (или) трудовых отношений Фонд осуществляет проверку контрагентов и кандидатов на работу на предмет их благонадежности, отсутствия конфликта интересов и неприятия ими недобросовестных действий.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5" w:name="_Toc28074623"/>
      <w:r w:rsidRPr="00C77AAC">
        <w:rPr>
          <w:sz w:val="20"/>
        </w:rPr>
        <w:t>Принцип недопустимости конфликта интересов</w:t>
      </w:r>
      <w:bookmarkEnd w:id="5"/>
      <w:r w:rsidRPr="00C77AAC">
        <w:rPr>
          <w:sz w:val="20"/>
        </w:rPr>
        <w:t xml:space="preserve">. </w:t>
      </w:r>
      <w:r w:rsidRPr="00C77AAC">
        <w:rPr>
          <w:b w:val="0"/>
          <w:sz w:val="20"/>
        </w:rPr>
        <w:t>Фонд ожидает</w:t>
      </w:r>
      <w:r w:rsidR="009332CF" w:rsidRPr="00C77AAC">
        <w:rPr>
          <w:b w:val="0"/>
          <w:sz w:val="20"/>
        </w:rPr>
        <w:t>, что каждый работник Фонда при </w:t>
      </w:r>
      <w:r w:rsidRPr="00C77AAC">
        <w:rPr>
          <w:b w:val="0"/>
          <w:sz w:val="20"/>
        </w:rPr>
        <w:t>исполнении своих должностных обязанностей будет ставить интересы Фонда выше своих частных интересов и не допускать возникновения ситуаций, которые расценивают</w:t>
      </w:r>
      <w:r w:rsidR="009332CF" w:rsidRPr="00C77AAC">
        <w:rPr>
          <w:b w:val="0"/>
          <w:sz w:val="20"/>
        </w:rPr>
        <w:t>ся или могут быть расценены как </w:t>
      </w:r>
      <w:r w:rsidRPr="00C77AAC">
        <w:rPr>
          <w:b w:val="0"/>
          <w:sz w:val="20"/>
        </w:rPr>
        <w:t>конфликт интересов.</w:t>
      </w:r>
    </w:p>
    <w:p w:rsidR="001C57DE" w:rsidRPr="00C77AAC" w:rsidRDefault="001C57DE" w:rsidP="001C57DE">
      <w:pPr>
        <w:pStyle w:val="3"/>
        <w:numPr>
          <w:ilvl w:val="0"/>
          <w:numId w:val="10"/>
        </w:numPr>
        <w:jc w:val="both"/>
        <w:rPr>
          <w:b w:val="0"/>
          <w:sz w:val="20"/>
        </w:rPr>
      </w:pPr>
      <w:bookmarkStart w:id="6" w:name="_Toc28074626"/>
      <w:r w:rsidRPr="00C77AAC">
        <w:rPr>
          <w:sz w:val="20"/>
        </w:rPr>
        <w:t>Принцип развития и совершенствования</w:t>
      </w:r>
      <w:bookmarkEnd w:id="6"/>
      <w:r w:rsidRPr="00C77AAC">
        <w:rPr>
          <w:sz w:val="20"/>
        </w:rPr>
        <w:t xml:space="preserve">. </w:t>
      </w:r>
      <w:r w:rsidRPr="00C77AAC">
        <w:rPr>
          <w:b w:val="0"/>
          <w:sz w:val="20"/>
        </w:rPr>
        <w:t xml:space="preserve">Фонд осуществляет периодический мониторинг эффективности системы корпоративной безопасности, проводит оценку эффективности системы корпоративной безопасности и ее отдельных элементов. </w:t>
      </w:r>
    </w:p>
    <w:p w:rsidR="00D35689" w:rsidRPr="00C77AAC" w:rsidRDefault="008D14AC" w:rsidP="00320C93">
      <w:pPr>
        <w:spacing w:after="0"/>
        <w:rPr>
          <w:rStyle w:val="A4"/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C77AAC">
        <w:rPr>
          <w:rFonts w:ascii="Times New Roman" w:hAnsi="Times New Roman" w:cs="Times New Roman"/>
          <w:b/>
          <w:bCs/>
          <w:sz w:val="20"/>
          <w:szCs w:val="20"/>
          <w:u w:val="single"/>
        </w:rPr>
        <w:t>Для достижения цел</w:t>
      </w:r>
      <w:r w:rsidR="001C57DE" w:rsidRPr="00C77AAC">
        <w:rPr>
          <w:rFonts w:ascii="Times New Roman" w:hAnsi="Times New Roman" w:cs="Times New Roman"/>
          <w:b/>
          <w:bCs/>
          <w:sz w:val="20"/>
          <w:szCs w:val="20"/>
          <w:u w:val="single"/>
        </w:rPr>
        <w:t>ей</w:t>
      </w:r>
      <w:r w:rsidRPr="00C77AA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C57DE" w:rsidRPr="00C77AA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и задач </w:t>
      </w:r>
      <w:r w:rsidRPr="00C77AAC">
        <w:rPr>
          <w:rFonts w:ascii="Times New Roman" w:hAnsi="Times New Roman" w:cs="Times New Roman"/>
          <w:b/>
          <w:bCs/>
          <w:sz w:val="20"/>
          <w:szCs w:val="20"/>
          <w:u w:val="single"/>
        </w:rPr>
        <w:t>руководство Фонда обязуется:</w:t>
      </w:r>
    </w:p>
    <w:p w:rsidR="00796992" w:rsidRPr="00C77AAC" w:rsidRDefault="008D14AC" w:rsidP="009332C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C77AAC">
        <w:rPr>
          <w:color w:val="auto"/>
          <w:sz w:val="20"/>
          <w:szCs w:val="20"/>
        </w:rPr>
        <w:t>поддерживать в рабочем состоянии и совершенствовать действующую систему менеджмента корпоративной</w:t>
      </w:r>
      <w:r w:rsidR="00320C93" w:rsidRPr="00C77AAC">
        <w:rPr>
          <w:color w:val="auto"/>
          <w:sz w:val="20"/>
          <w:szCs w:val="20"/>
        </w:rPr>
        <w:t xml:space="preserve"> </w:t>
      </w:r>
      <w:r w:rsidRPr="00C77AAC">
        <w:rPr>
          <w:color w:val="auto"/>
          <w:sz w:val="20"/>
          <w:szCs w:val="20"/>
        </w:rPr>
        <w:t xml:space="preserve">безопасности в соответствии с применимыми требованиями, включающими: </w:t>
      </w:r>
      <w:r w:rsidR="00796992" w:rsidRPr="00C77AAC">
        <w:rPr>
          <w:color w:val="auto"/>
          <w:sz w:val="20"/>
          <w:szCs w:val="20"/>
        </w:rPr>
        <w:t xml:space="preserve">законодательство Российской Федерации о </w:t>
      </w:r>
      <w:r w:rsidR="00796992" w:rsidRPr="00C77AAC">
        <w:rPr>
          <w:rStyle w:val="CharStyle3"/>
          <w:sz w:val="20"/>
          <w:szCs w:val="20"/>
        </w:rPr>
        <w:t>противодействии коррупции</w:t>
      </w:r>
      <w:r w:rsidR="00C800A8" w:rsidRPr="00C77AAC">
        <w:rPr>
          <w:rStyle w:val="CharStyle3"/>
          <w:sz w:val="20"/>
          <w:szCs w:val="20"/>
        </w:rPr>
        <w:t>,</w:t>
      </w:r>
      <w:r w:rsidR="00796992" w:rsidRPr="00C77AAC">
        <w:rPr>
          <w:rStyle w:val="CharStyle3"/>
          <w:sz w:val="20"/>
          <w:szCs w:val="20"/>
        </w:rPr>
        <w:t xml:space="preserve"> </w:t>
      </w:r>
      <w:r w:rsidR="00796992" w:rsidRPr="00C77AAC">
        <w:rPr>
          <w:sz w:val="20"/>
          <w:szCs w:val="20"/>
        </w:rPr>
        <w:t>международными стандартами в области организации корпоративной системы управления рисками и противодействия коррупции (</w:t>
      </w:r>
      <w:r w:rsidR="00AD1FC6" w:rsidRPr="00C77AAC">
        <w:rPr>
          <w:sz w:val="20"/>
          <w:szCs w:val="20"/>
        </w:rPr>
        <w:t>ГОСТ Р</w:t>
      </w:r>
      <w:r w:rsidR="00AD1FC6" w:rsidRPr="00C77AAC"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AD1FC6" w:rsidRPr="00C77AAC">
        <w:rPr>
          <w:sz w:val="20"/>
          <w:szCs w:val="20"/>
        </w:rPr>
        <w:t>ИСО</w:t>
      </w:r>
      <w:r w:rsidR="009332CF" w:rsidRPr="00C77AAC">
        <w:rPr>
          <w:sz w:val="20"/>
          <w:szCs w:val="20"/>
        </w:rPr>
        <w:t xml:space="preserve"> 31000:2018; </w:t>
      </w:r>
      <w:r w:rsidR="009332CF" w:rsidRPr="00C77AAC">
        <w:rPr>
          <w:sz w:val="20"/>
          <w:szCs w:val="20"/>
          <w:lang w:val="en-US"/>
        </w:rPr>
        <w:t>ISO </w:t>
      </w:r>
      <w:r w:rsidR="00796992" w:rsidRPr="00C77AAC">
        <w:rPr>
          <w:sz w:val="20"/>
          <w:szCs w:val="20"/>
        </w:rPr>
        <w:t>37001:2016)</w:t>
      </w:r>
      <w:r w:rsidR="009332CF" w:rsidRPr="00C77AAC">
        <w:rPr>
          <w:sz w:val="20"/>
          <w:szCs w:val="20"/>
        </w:rPr>
        <w:t xml:space="preserve"> и </w:t>
      </w:r>
      <w:r w:rsidR="00C800A8" w:rsidRPr="00C77AAC">
        <w:rPr>
          <w:sz w:val="20"/>
          <w:szCs w:val="20"/>
        </w:rPr>
        <w:t>системой внутренних нормативных документов корпоративной безопасности Фонда.</w:t>
      </w:r>
    </w:p>
    <w:p w:rsidR="00F544A2" w:rsidRPr="00C77AAC" w:rsidRDefault="00F544A2" w:rsidP="00F544A2">
      <w:pPr>
        <w:pStyle w:val="a6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C77AAC">
        <w:rPr>
          <w:rFonts w:ascii="Times New Roman" w:hAnsi="Times New Roman" w:cs="Times New Roman"/>
          <w:sz w:val="20"/>
        </w:rPr>
        <w:t>Приложения:</w:t>
      </w:r>
      <w:r w:rsidR="00D8599C" w:rsidRPr="00C77AAC">
        <w:rPr>
          <w:rFonts w:ascii="Times New Roman" w:hAnsi="Times New Roman" w:cs="Times New Roman"/>
          <w:sz w:val="20"/>
        </w:rPr>
        <w:t xml:space="preserve">1) </w:t>
      </w:r>
      <w:r w:rsidR="00574857" w:rsidRPr="00C77AAC">
        <w:rPr>
          <w:rFonts w:ascii="Times New Roman" w:hAnsi="Times New Roman" w:cs="Times New Roman"/>
          <w:sz w:val="20"/>
        </w:rPr>
        <w:t xml:space="preserve">описание </w:t>
      </w:r>
      <w:r w:rsidR="00D8599C" w:rsidRPr="00C77AAC">
        <w:rPr>
          <w:rFonts w:ascii="Times New Roman" w:hAnsi="Times New Roman" w:cs="Times New Roman"/>
          <w:sz w:val="20"/>
        </w:rPr>
        <w:t>систем</w:t>
      </w:r>
      <w:r w:rsidR="00574857" w:rsidRPr="00C77AAC">
        <w:rPr>
          <w:rFonts w:ascii="Times New Roman" w:hAnsi="Times New Roman" w:cs="Times New Roman"/>
          <w:sz w:val="20"/>
        </w:rPr>
        <w:t>ы</w:t>
      </w:r>
      <w:r w:rsidR="00D8599C" w:rsidRPr="00C77AAC">
        <w:rPr>
          <w:rFonts w:ascii="Times New Roman" w:hAnsi="Times New Roman" w:cs="Times New Roman"/>
          <w:sz w:val="20"/>
        </w:rPr>
        <w:t xml:space="preserve"> корпоративной безопасности;</w:t>
      </w:r>
    </w:p>
    <w:p w:rsidR="00F544A2" w:rsidRPr="00C77AAC" w:rsidRDefault="00D8599C" w:rsidP="00F544A2">
      <w:pPr>
        <w:pStyle w:val="a6"/>
        <w:spacing w:line="240" w:lineRule="auto"/>
        <w:ind w:firstLine="1276"/>
        <w:jc w:val="left"/>
        <w:rPr>
          <w:rFonts w:ascii="Times New Roman" w:hAnsi="Times New Roman" w:cs="Times New Roman"/>
          <w:sz w:val="20"/>
        </w:rPr>
      </w:pPr>
      <w:r w:rsidRPr="00C77AAC">
        <w:rPr>
          <w:rFonts w:ascii="Times New Roman" w:hAnsi="Times New Roman" w:cs="Times New Roman"/>
          <w:sz w:val="20"/>
        </w:rPr>
        <w:t xml:space="preserve">2) </w:t>
      </w:r>
      <w:r w:rsidR="00320C93" w:rsidRPr="00C77AAC">
        <w:rPr>
          <w:rFonts w:ascii="Times New Roman" w:hAnsi="Times New Roman" w:cs="Times New Roman"/>
          <w:sz w:val="20"/>
        </w:rPr>
        <w:t>реестр внутренних нормативных документов</w:t>
      </w:r>
      <w:r w:rsidR="00574857" w:rsidRPr="00C77AAC">
        <w:rPr>
          <w:rFonts w:ascii="Times New Roman" w:hAnsi="Times New Roman" w:cs="Times New Roman"/>
          <w:sz w:val="20"/>
        </w:rPr>
        <w:t xml:space="preserve"> в области</w:t>
      </w:r>
      <w:r w:rsidR="00320C93" w:rsidRPr="00C77AAC">
        <w:rPr>
          <w:rFonts w:ascii="Times New Roman" w:hAnsi="Times New Roman" w:cs="Times New Roman"/>
          <w:sz w:val="20"/>
        </w:rPr>
        <w:t xml:space="preserve"> корпоративной безопасности</w:t>
      </w:r>
      <w:r w:rsidR="00F544A2" w:rsidRPr="00C77AAC">
        <w:rPr>
          <w:rFonts w:ascii="Times New Roman" w:hAnsi="Times New Roman" w:cs="Times New Roman"/>
          <w:sz w:val="20"/>
        </w:rPr>
        <w:t>;</w:t>
      </w:r>
    </w:p>
    <w:p w:rsidR="00F544A2" w:rsidRDefault="00F544A2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  <w:r w:rsidRPr="00C77AAC">
        <w:rPr>
          <w:rFonts w:ascii="Times New Roman" w:hAnsi="Times New Roman" w:cs="Times New Roman"/>
          <w:sz w:val="20"/>
        </w:rPr>
        <w:t xml:space="preserve">3) </w:t>
      </w:r>
      <w:r w:rsidR="002B183E" w:rsidRPr="00C77AAC">
        <w:rPr>
          <w:rFonts w:ascii="Times New Roman" w:hAnsi="Times New Roman" w:cs="Times New Roman"/>
          <w:sz w:val="20"/>
        </w:rPr>
        <w:t>в</w:t>
      </w:r>
      <w:r w:rsidRPr="00C77AAC">
        <w:rPr>
          <w:rFonts w:ascii="Times New Roman" w:hAnsi="Times New Roman" w:cs="Times New Roman"/>
          <w:sz w:val="20"/>
        </w:rPr>
        <w:t>ыписка из «Положения по управлению операционным риском в публично-правовой компании «</w:t>
      </w:r>
      <w:r w:rsidR="002B3995" w:rsidRPr="00C77AAC">
        <w:rPr>
          <w:rFonts w:ascii="Times New Roman" w:hAnsi="Times New Roman" w:cs="Times New Roman"/>
          <w:sz w:val="20"/>
        </w:rPr>
        <w:t>Фонд развития территорий</w:t>
      </w:r>
      <w:r w:rsidRPr="00C77AAC">
        <w:rPr>
          <w:rFonts w:ascii="Times New Roman" w:hAnsi="Times New Roman" w:cs="Times New Roman"/>
          <w:sz w:val="20"/>
        </w:rPr>
        <w:t>».</w:t>
      </w: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C77AAC" w:rsidRPr="00C77AAC" w:rsidRDefault="00C77AAC" w:rsidP="00F544A2">
      <w:pPr>
        <w:pStyle w:val="a6"/>
        <w:spacing w:line="240" w:lineRule="auto"/>
        <w:ind w:left="1418" w:hanging="142"/>
        <w:jc w:val="left"/>
        <w:rPr>
          <w:rFonts w:ascii="Times New Roman" w:hAnsi="Times New Roman" w:cs="Times New Roman"/>
          <w:sz w:val="20"/>
        </w:rPr>
      </w:pPr>
    </w:p>
    <w:p w:rsidR="00D8599C" w:rsidRPr="00A66A49" w:rsidRDefault="00D8599C" w:rsidP="00D8599C">
      <w:pPr>
        <w:pStyle w:val="a6"/>
        <w:spacing w:line="240" w:lineRule="auto"/>
        <w:ind w:left="284" w:firstLine="720"/>
        <w:jc w:val="right"/>
        <w:rPr>
          <w:rFonts w:ascii="Times New Roman" w:hAnsi="Times New Roman" w:cs="Times New Roman"/>
          <w:szCs w:val="22"/>
        </w:rPr>
      </w:pPr>
      <w:r w:rsidRPr="00A66A49">
        <w:rPr>
          <w:rFonts w:ascii="Times New Roman" w:hAnsi="Times New Roman" w:cs="Times New Roman"/>
          <w:szCs w:val="22"/>
        </w:rPr>
        <w:t xml:space="preserve">Приложение </w:t>
      </w:r>
      <w:r w:rsidR="00BA5AA1">
        <w:rPr>
          <w:rFonts w:ascii="Times New Roman" w:hAnsi="Times New Roman" w:cs="Times New Roman"/>
          <w:szCs w:val="22"/>
        </w:rPr>
        <w:t xml:space="preserve">№ </w:t>
      </w:r>
      <w:r w:rsidRPr="00A66A49">
        <w:rPr>
          <w:rFonts w:ascii="Times New Roman" w:hAnsi="Times New Roman" w:cs="Times New Roman"/>
          <w:szCs w:val="22"/>
        </w:rPr>
        <w:t>1.</w:t>
      </w:r>
    </w:p>
    <w:p w:rsidR="00D8599C" w:rsidRPr="00BA5AA1" w:rsidRDefault="00192B53" w:rsidP="00D8599C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BA5AA1">
        <w:rPr>
          <w:rFonts w:ascii="Times New Roman" w:hAnsi="Times New Roman" w:cs="Times New Roman"/>
          <w:b/>
          <w:noProof/>
          <w:sz w:val="28"/>
        </w:rPr>
        <w:t>Система</w:t>
      </w:r>
      <w:r w:rsidR="00D8599C" w:rsidRPr="00BA5AA1">
        <w:rPr>
          <w:rFonts w:ascii="Times New Roman" w:hAnsi="Times New Roman" w:cs="Times New Roman"/>
          <w:b/>
          <w:noProof/>
          <w:sz w:val="28"/>
        </w:rPr>
        <w:t xml:space="preserve"> корпоративной безопасности</w:t>
      </w:r>
    </w:p>
    <w:p w:rsidR="00574857" w:rsidRPr="006547F1" w:rsidRDefault="00574857" w:rsidP="00574857">
      <w:pPr>
        <w:ind w:firstLine="284"/>
        <w:jc w:val="center"/>
        <w:rPr>
          <w:noProof/>
        </w:rPr>
      </w:pPr>
      <w:r w:rsidRPr="0064354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71E78F" wp14:editId="75CD4F2F">
                <wp:simplePos x="0" y="0"/>
                <wp:positionH relativeFrom="column">
                  <wp:posOffset>1845310</wp:posOffset>
                </wp:positionH>
                <wp:positionV relativeFrom="paragraph">
                  <wp:posOffset>403224</wp:posOffset>
                </wp:positionV>
                <wp:extent cx="3500387" cy="3535809"/>
                <wp:effectExtent l="476250" t="495300" r="119380" b="33147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387" cy="3535809"/>
                          <a:chOff x="789969" y="-223035"/>
                          <a:chExt cx="3500387" cy="3535809"/>
                        </a:xfrm>
                      </wpg:grpSpPr>
                      <wps:wsp>
                        <wps:cNvPr id="14" name="Надпись 14"/>
                        <wps:cNvSpPr txBox="1"/>
                        <wps:spPr>
                          <a:xfrm rot="3018485">
                            <a:off x="511006" y="2302509"/>
                            <a:ext cx="1550701" cy="46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7AAC" w:rsidRPr="00CD2CFA" w:rsidRDefault="00C77AAC" w:rsidP="00574857">
                              <w:pPr>
                                <w:jc w:val="center"/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D2CFA"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 rot="14056742">
                            <a:off x="825386" y="-258452"/>
                            <a:ext cx="2664552" cy="273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7AAC" w:rsidRPr="003E6A9E" w:rsidRDefault="00C77AAC" w:rsidP="00574857">
                              <w:pPr>
                                <w:jc w:val="center"/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6A9E"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ПРЕДОТВРАЩЕНИЕ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 rot="19389299">
                            <a:off x="1177392" y="217073"/>
                            <a:ext cx="2868882" cy="231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7AAC" w:rsidRPr="003E6A9E" w:rsidRDefault="00C77AAC" w:rsidP="00574857">
                              <w:pPr>
                                <w:jc w:val="center"/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6A9E"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ВЫЯВЛЕНИЕ</w:t>
                              </w:r>
                            </w:p>
                            <w:p w:rsidR="00C77AAC" w:rsidRDefault="00C77AAC" w:rsidP="00574857"/>
                            <w:p w:rsidR="00C77AAC" w:rsidRDefault="00C77AAC" w:rsidP="00574857"/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6"/>
                        <wps:cNvSpPr txBox="1"/>
                        <wps:spPr>
                          <a:xfrm>
                            <a:off x="1247387" y="1876130"/>
                            <a:ext cx="2444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AAC" w:rsidRPr="003E6A9E" w:rsidRDefault="00C77AAC" w:rsidP="00574857">
                              <w:pPr>
                                <w:spacing w:line="168" w:lineRule="auto"/>
                                <w:contextualSpacing/>
                                <w:rPr>
                                  <w:rFonts w:ascii="DIN Pro Regular" w:hAnsi="DIN Pro Regular" w:cs="DIN Pro Regular"/>
                                  <w:noProof/>
                                  <w:color w:val="FFFFFF" w:themeColor="background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Надпись 27"/>
                        <wps:cNvSpPr txBox="1"/>
                        <wps:spPr>
                          <a:xfrm>
                            <a:off x="2570007" y="1885600"/>
                            <a:ext cx="24447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AAC" w:rsidRPr="003E6A9E" w:rsidRDefault="00C77AAC" w:rsidP="00574857">
                              <w:pPr>
                                <w:spacing w:line="168" w:lineRule="auto"/>
                                <w:contextualSpacing/>
                                <w:rPr>
                                  <w:rFonts w:ascii="DIN Pro Regular" w:hAnsi="DIN Pro Regular" w:cs="DIN Pro Regular"/>
                                  <w:noProof/>
                                  <w:color w:val="FFFFFF" w:themeColor="background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 rot="19295610">
                            <a:off x="2181225" y="2266950"/>
                            <a:ext cx="2109131" cy="85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77AAC" w:rsidRPr="00CD2CFA" w:rsidRDefault="00C77AAC" w:rsidP="00574857">
                              <w:pPr>
                                <w:jc w:val="center"/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b/>
                                  <w:noProof/>
                                  <w:color w:val="FFFFFF" w:themeColor="background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РЕАГИРОВАНИЕ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1E78F" id="Группа 3" o:spid="_x0000_s1026" style="position:absolute;left:0;text-align:left;margin-left:145.3pt;margin-top:31.75pt;width:275.6pt;height:278.4pt;z-index:251659264;mso-width-relative:margin;mso-height-relative:margin" coordorigin="7899,-2230" coordsize="35003,35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27" type="#_x0000_t202" style="position:absolute;left:5109;top:23025;width:15507;height:4698;rotation:32969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" filled="f" stroked="f">
                  <v:textbox>
                    <w:txbxContent>
                      <w:p w:rsidR="00C77AAC" w:rsidRPr="00CD2CFA" w:rsidRDefault="00C77AAC" w:rsidP="00574857">
                        <w:pPr>
                          <w:jc w:val="center"/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D2CFA"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РАЗВИТИЕ</w:t>
                        </w:r>
                      </w:p>
                    </w:txbxContent>
                  </v:textbox>
                </v:shape>
                <v:shape id="Надпись 11" o:spid="_x0000_s1028" type="#_x0000_t202" style="position:absolute;left:8253;top:-2584;width:26645;height:27354;rotation:-8239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" filled="f" stroked="f">
                  <v:textbox>
                    <w:txbxContent>
                      <w:p w:rsidR="00C77AAC" w:rsidRPr="003E6A9E" w:rsidRDefault="00C77AAC" w:rsidP="00574857">
                        <w:pPr>
                          <w:jc w:val="center"/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6A9E"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ПРЕДОТВРАЩЕНИЕ</w:t>
                        </w:r>
                      </w:p>
                    </w:txbxContent>
                  </v:textbox>
                </v:shape>
                <v:shape id="Надпись 12" o:spid="_x0000_s1029" type="#_x0000_t202" style="position:absolute;left:11773;top:2170;width:28689;height:23183;rotation:-24146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" filled="f" stroked="f">
                  <v:textbox>
                    <w:txbxContent>
                      <w:p w:rsidR="00C77AAC" w:rsidRPr="003E6A9E" w:rsidRDefault="00C77AAC" w:rsidP="00574857">
                        <w:pPr>
                          <w:jc w:val="center"/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6A9E"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ВЫЯВЛЕНИЕ</w:t>
                        </w:r>
                      </w:p>
                      <w:p w:rsidR="00C77AAC" w:rsidRDefault="00C77AAC" w:rsidP="00574857"/>
                      <w:p w:rsidR="00C77AAC" w:rsidRDefault="00C77AAC" w:rsidP="00574857"/>
                    </w:txbxContent>
                  </v:textbox>
                </v:shape>
                <v:shape id="Надпись 26" o:spid="_x0000_s1030" type="#_x0000_t202" style="position:absolute;left:12473;top:18761;width:2445;height:28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    <v:textbox style="mso-fit-shape-to-text:t">
                    <w:txbxContent>
                      <w:p w:rsidR="00C77AAC" w:rsidRPr="003E6A9E" w:rsidRDefault="00C77AAC" w:rsidP="00574857">
                        <w:pPr>
                          <w:spacing w:line="168" w:lineRule="auto"/>
                          <w:contextualSpacing/>
                          <w:rPr>
                            <w:rFonts w:ascii="DIN Pro Regular" w:hAnsi="DIN Pro Regular" w:cs="DIN Pro Regular"/>
                            <w:noProof/>
                            <w:color w:val="FFFFFF" w:themeColor="background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Надпись 27" o:spid="_x0000_s1031" type="#_x0000_t202" style="position:absolute;left:25700;top:18856;width:2444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6JxwAAANs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0ke4fIk/QM7+AAAA//8DAFBLAQItABQABgAIAAAAIQDb4fbL7gAAAIUBAAATAAAAAAAA&#10;AAAAAAAAAAAAAABbQ29udGVudF9UeXBlc10ueG1sUEsBAi0AFAAGAAgAAAAhAFr0LFu/AAAAFQEA&#10;AAsAAAAAAAAAAAAAAAAAHwEAAF9yZWxzLy5yZWxzUEsBAi0AFAAGAAgAAAAhADvM3onHAAAA2wAA&#10;AA8AAAAAAAAAAAAAAAAABwIAAGRycy9kb3ducmV2LnhtbFBLBQYAAAAAAwADALcAAAD7AgAAAAA=&#10;" filled="f" stroked="f">
                  <v:textbox>
                    <w:txbxContent>
                      <w:p w:rsidR="00C77AAC" w:rsidRPr="003E6A9E" w:rsidRDefault="00C77AAC" w:rsidP="00574857">
                        <w:pPr>
                          <w:spacing w:line="168" w:lineRule="auto"/>
                          <w:contextualSpacing/>
                          <w:rPr>
                            <w:rFonts w:ascii="DIN Pro Regular" w:hAnsi="DIN Pro Regular" w:cs="DIN Pro Regular"/>
                            <w:noProof/>
                            <w:color w:val="FFFFFF" w:themeColor="background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Надпись 29" o:spid="_x0000_s1032" type="#_x0000_t202" style="position:absolute;left:21812;top:22669;width:21091;height:8503;rotation:-25170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" filled="f" stroked="f">
                  <v:textbox>
                    <w:txbxContent>
                      <w:p w:rsidR="00C77AAC" w:rsidRPr="00CD2CFA" w:rsidRDefault="00C77AAC" w:rsidP="00574857">
                        <w:pPr>
                          <w:jc w:val="center"/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b/>
                            <w:noProof/>
                            <w:color w:val="FFFFFF" w:themeColor="background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РЕАГИРОВАНИЕ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354F">
        <w:rPr>
          <w:noProof/>
          <w:lang w:eastAsia="ru-RU"/>
        </w:rPr>
        <w:drawing>
          <wp:inline distT="0" distB="0" distL="0" distR="0" wp14:anchorId="6063B00A" wp14:editId="6B65541C">
            <wp:extent cx="4507865" cy="449580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45" cy="45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857" w:rsidRDefault="00BA5AA1" w:rsidP="00574857">
      <w:pPr>
        <w:pStyle w:val="3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01 </w:t>
      </w:r>
      <w:r w:rsidR="00574857">
        <w:rPr>
          <w:sz w:val="22"/>
          <w:szCs w:val="22"/>
        </w:rPr>
        <w:t>П</w:t>
      </w:r>
      <w:r w:rsidR="00192B53" w:rsidRPr="00574857">
        <w:rPr>
          <w:sz w:val="22"/>
          <w:szCs w:val="22"/>
        </w:rPr>
        <w:t>редотвращение событий, в результате которых реализовался риск корпоративной безопасности</w:t>
      </w:r>
      <w:r w:rsidR="00192B53">
        <w:rPr>
          <w:b w:val="0"/>
          <w:sz w:val="22"/>
          <w:szCs w:val="22"/>
        </w:rPr>
        <w:t xml:space="preserve"> - </w:t>
      </w:r>
      <w:r w:rsidR="00192B53" w:rsidRPr="00574857">
        <w:rPr>
          <w:b w:val="0"/>
          <w:sz w:val="22"/>
          <w:szCs w:val="22"/>
        </w:rPr>
        <w:t>Фонд реализует комплекс мер, направленных на формирование элементов корпоративной культуры, организационной структуры, правил и процедур, обеспечивающих недопущение недобросовестных действий.</w:t>
      </w:r>
      <w:r w:rsidR="00574857" w:rsidRPr="00574857">
        <w:rPr>
          <w:b w:val="0"/>
          <w:sz w:val="22"/>
          <w:szCs w:val="22"/>
        </w:rPr>
        <w:t xml:space="preserve"> </w:t>
      </w:r>
      <w:r w:rsidR="00192B53" w:rsidRPr="00574857">
        <w:rPr>
          <w:b w:val="0"/>
          <w:sz w:val="22"/>
          <w:szCs w:val="22"/>
        </w:rPr>
        <w:t>Фонд формирует систему информирования и обучения работников в области деловой этики, управления конфликтом интересов, противодействия коррупции и другим недобросовестным действиям.</w:t>
      </w:r>
      <w:bookmarkStart w:id="7" w:name="_Toc28074630"/>
    </w:p>
    <w:p w:rsidR="00574857" w:rsidRDefault="00BA5AA1" w:rsidP="00574857">
      <w:pPr>
        <w:pStyle w:val="3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02 </w:t>
      </w:r>
      <w:r w:rsidR="00574857" w:rsidRPr="00574857">
        <w:rPr>
          <w:sz w:val="22"/>
          <w:szCs w:val="22"/>
        </w:rPr>
        <w:t>Выявление</w:t>
      </w:r>
      <w:bookmarkEnd w:id="7"/>
      <w:r w:rsidR="00574857" w:rsidRPr="00574857">
        <w:rPr>
          <w:sz w:val="22"/>
          <w:szCs w:val="22"/>
        </w:rPr>
        <w:t xml:space="preserve"> рисков корпоративной безопасности</w:t>
      </w:r>
      <w:r w:rsidR="00574857" w:rsidRPr="00574857">
        <w:rPr>
          <w:sz w:val="28"/>
          <w:szCs w:val="28"/>
        </w:rPr>
        <w:t xml:space="preserve"> </w:t>
      </w:r>
      <w:r w:rsidR="00574857" w:rsidRPr="00574857">
        <w:rPr>
          <w:sz w:val="22"/>
          <w:szCs w:val="22"/>
        </w:rPr>
        <w:t xml:space="preserve">- </w:t>
      </w:r>
      <w:r w:rsidR="00574857" w:rsidRPr="00574857">
        <w:rPr>
          <w:b w:val="0"/>
          <w:sz w:val="22"/>
          <w:szCs w:val="22"/>
        </w:rPr>
        <w:t>Фонд стремится к раннему выявлению недобросовестных действий, проводит все необходимые и разрешенные законодательством мероприятия для выявления недобросовестных действий.</w:t>
      </w:r>
    </w:p>
    <w:p w:rsidR="00574857" w:rsidRDefault="00BA5AA1" w:rsidP="00574857">
      <w:pPr>
        <w:pStyle w:val="3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03 </w:t>
      </w:r>
      <w:r w:rsidR="00574857" w:rsidRPr="00574857">
        <w:rPr>
          <w:sz w:val="22"/>
          <w:szCs w:val="22"/>
        </w:rPr>
        <w:t xml:space="preserve">Принятие мер реагирования на инциденты корпоративной безопасности - </w:t>
      </w:r>
      <w:r w:rsidR="00574857" w:rsidRPr="00574857">
        <w:rPr>
          <w:b w:val="0"/>
          <w:sz w:val="22"/>
          <w:szCs w:val="22"/>
        </w:rPr>
        <w:t xml:space="preserve">Фонд расследует все </w:t>
      </w:r>
      <w:r w:rsidR="00AD1FC6">
        <w:rPr>
          <w:b w:val="0"/>
          <w:sz w:val="22"/>
          <w:szCs w:val="22"/>
        </w:rPr>
        <w:t>события, повлекшие риски</w:t>
      </w:r>
      <w:r w:rsidR="00574857" w:rsidRPr="00574857">
        <w:rPr>
          <w:b w:val="0"/>
          <w:sz w:val="22"/>
          <w:szCs w:val="22"/>
        </w:rPr>
        <w:t xml:space="preserve"> корпоративной безопасности.</w:t>
      </w:r>
      <w:r w:rsidR="00574857">
        <w:rPr>
          <w:b w:val="0"/>
          <w:sz w:val="22"/>
          <w:szCs w:val="22"/>
        </w:rPr>
        <w:t xml:space="preserve"> </w:t>
      </w:r>
      <w:r w:rsidR="00574857" w:rsidRPr="00574857">
        <w:rPr>
          <w:b w:val="0"/>
          <w:sz w:val="22"/>
          <w:szCs w:val="22"/>
        </w:rPr>
        <w:t>Мероприятия, проводимые в ходе проверок, должны быть соразмерны масштабу недобросовестных действий и нанесенному Фонду ущербу при соблюдении принципа нетерпимости к недобросовестным действиям.</w:t>
      </w:r>
      <w:r w:rsidR="00574857">
        <w:rPr>
          <w:b w:val="0"/>
          <w:sz w:val="22"/>
          <w:szCs w:val="22"/>
        </w:rPr>
        <w:t xml:space="preserve"> </w:t>
      </w:r>
      <w:r w:rsidR="00574857" w:rsidRPr="00574857">
        <w:rPr>
          <w:b w:val="0"/>
          <w:sz w:val="22"/>
          <w:szCs w:val="22"/>
        </w:rPr>
        <w:t>Любые меры реагирования в отношении нарушителей применяются только по результатам проверок.</w:t>
      </w:r>
      <w:r w:rsidR="00574857">
        <w:rPr>
          <w:b w:val="0"/>
          <w:sz w:val="22"/>
          <w:szCs w:val="22"/>
        </w:rPr>
        <w:t xml:space="preserve"> </w:t>
      </w:r>
      <w:r w:rsidR="00574857" w:rsidRPr="00574857">
        <w:rPr>
          <w:b w:val="0"/>
          <w:sz w:val="22"/>
          <w:szCs w:val="22"/>
        </w:rPr>
        <w:t>Решение о конкретном объеме и содержании мер реагирования принимается с учетом всесторонней оценки обстоятельств инцидента.</w:t>
      </w:r>
      <w:r w:rsidR="00574857">
        <w:rPr>
          <w:b w:val="0"/>
          <w:sz w:val="22"/>
          <w:szCs w:val="22"/>
        </w:rPr>
        <w:t xml:space="preserve"> </w:t>
      </w:r>
    </w:p>
    <w:p w:rsidR="00D8599C" w:rsidRPr="00AD1FC6" w:rsidRDefault="00BA5AA1" w:rsidP="00AD1FC6">
      <w:pPr>
        <w:pStyle w:val="3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04 </w:t>
      </w:r>
      <w:r w:rsidR="00574857" w:rsidRPr="00574857">
        <w:rPr>
          <w:sz w:val="22"/>
          <w:szCs w:val="22"/>
        </w:rPr>
        <w:t>Развитие системы корпоративной безопасности</w:t>
      </w:r>
      <w:r w:rsidR="00574857" w:rsidRPr="00574857">
        <w:rPr>
          <w:b w:val="0"/>
          <w:sz w:val="22"/>
          <w:szCs w:val="22"/>
        </w:rPr>
        <w:t xml:space="preserve"> - </w:t>
      </w:r>
      <w:r w:rsidR="00574857">
        <w:rPr>
          <w:b w:val="0"/>
          <w:sz w:val="22"/>
          <w:szCs w:val="22"/>
        </w:rPr>
        <w:t>с</w:t>
      </w:r>
      <w:r w:rsidR="00574857" w:rsidRPr="00574857">
        <w:rPr>
          <w:b w:val="0"/>
          <w:sz w:val="22"/>
          <w:szCs w:val="22"/>
        </w:rPr>
        <w:t>истема корпоративной безопасности постоянно развивается и</w:t>
      </w:r>
      <w:r w:rsidR="009332CF">
        <w:rPr>
          <w:b w:val="0"/>
          <w:sz w:val="22"/>
          <w:szCs w:val="22"/>
        </w:rPr>
        <w:t xml:space="preserve"> </w:t>
      </w:r>
      <w:r w:rsidR="00574857" w:rsidRPr="00574857">
        <w:rPr>
          <w:b w:val="0"/>
          <w:sz w:val="22"/>
          <w:szCs w:val="22"/>
        </w:rPr>
        <w:t>совершенствуется с учетом необходимости соответствовать изменениям стратегии Фонда</w:t>
      </w:r>
      <w:r w:rsidR="002A70E9">
        <w:rPr>
          <w:b w:val="0"/>
          <w:sz w:val="22"/>
          <w:szCs w:val="22"/>
        </w:rPr>
        <w:t xml:space="preserve">, </w:t>
      </w:r>
      <w:r w:rsidR="00574857" w:rsidRPr="00574857">
        <w:rPr>
          <w:b w:val="0"/>
          <w:sz w:val="22"/>
          <w:szCs w:val="22"/>
        </w:rPr>
        <w:t>законодательства, а также в связи с появлением новых стандартов и практик противодействия недобросовестным действиям.</w:t>
      </w:r>
      <w:r w:rsidR="00AD1FC6">
        <w:rPr>
          <w:b w:val="0"/>
          <w:sz w:val="22"/>
          <w:szCs w:val="22"/>
        </w:rPr>
        <w:t xml:space="preserve"> </w:t>
      </w:r>
      <w:r w:rsidR="00574857" w:rsidRPr="00AD1FC6">
        <w:rPr>
          <w:b w:val="0"/>
          <w:sz w:val="22"/>
          <w:szCs w:val="22"/>
        </w:rPr>
        <w:t>По результатам каждого случая недобросовестных действий Фонд проводит анализ необходимости развития и совершенствов</w:t>
      </w:r>
      <w:bookmarkStart w:id="8" w:name="_GoBack"/>
      <w:bookmarkEnd w:id="8"/>
      <w:r w:rsidR="00574857" w:rsidRPr="00AD1FC6">
        <w:rPr>
          <w:b w:val="0"/>
          <w:sz w:val="22"/>
          <w:szCs w:val="22"/>
        </w:rPr>
        <w:t>ания бизнес-процессов для предотвращения подобных недобросовестных действий в будущем.</w:t>
      </w:r>
    </w:p>
    <w:p w:rsidR="007D361B" w:rsidRDefault="007D361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320C93" w:rsidRPr="00A66A49" w:rsidRDefault="00D8599C" w:rsidP="00D8599C">
      <w:pPr>
        <w:pStyle w:val="a6"/>
        <w:spacing w:line="240" w:lineRule="auto"/>
        <w:ind w:left="284" w:firstLine="720"/>
        <w:jc w:val="right"/>
        <w:rPr>
          <w:rFonts w:ascii="Times New Roman" w:hAnsi="Times New Roman" w:cs="Times New Roman"/>
          <w:szCs w:val="22"/>
        </w:rPr>
      </w:pPr>
      <w:r w:rsidRPr="00A66A49">
        <w:rPr>
          <w:rFonts w:ascii="Times New Roman" w:hAnsi="Times New Roman" w:cs="Times New Roman"/>
          <w:szCs w:val="22"/>
        </w:rPr>
        <w:lastRenderedPageBreak/>
        <w:t>Приложение</w:t>
      </w:r>
      <w:r w:rsidR="00BA5AA1">
        <w:rPr>
          <w:rFonts w:ascii="Times New Roman" w:hAnsi="Times New Roman" w:cs="Times New Roman"/>
          <w:szCs w:val="22"/>
        </w:rPr>
        <w:t xml:space="preserve"> №</w:t>
      </w:r>
      <w:r w:rsidRPr="00A66A49">
        <w:rPr>
          <w:rFonts w:ascii="Times New Roman" w:hAnsi="Times New Roman" w:cs="Times New Roman"/>
          <w:szCs w:val="22"/>
        </w:rPr>
        <w:t xml:space="preserve"> 2.</w:t>
      </w:r>
    </w:p>
    <w:p w:rsidR="00D8599C" w:rsidRDefault="00535EAA" w:rsidP="00D8599C">
      <w:pPr>
        <w:pStyle w:val="a6"/>
        <w:spacing w:line="240" w:lineRule="auto"/>
        <w:ind w:left="284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4F6FBE">
        <w:rPr>
          <w:rFonts w:ascii="Times New Roman" w:hAnsi="Times New Roman" w:cs="Times New Roman"/>
        </w:rPr>
        <w:t>еестр внутренних нормативных документов корпоративной безопасности</w:t>
      </w:r>
    </w:p>
    <w:tbl>
      <w:tblPr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5"/>
        <w:gridCol w:w="3959"/>
        <w:gridCol w:w="1412"/>
        <w:gridCol w:w="1322"/>
        <w:gridCol w:w="3361"/>
      </w:tblGrid>
      <w:tr w:rsidR="00A66A49" w:rsidRPr="001B7745" w:rsidTr="001B7745">
        <w:trPr>
          <w:trHeight w:val="766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66A49" w:rsidRPr="001B7745" w:rsidRDefault="00A66A49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6A49" w:rsidRPr="001B7745" w:rsidRDefault="00A66A49" w:rsidP="00BA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BA5AA1"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ВНУТРЕННЕГО НОРМАТИВНОГО ДОКУМЕНТА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6A49" w:rsidRPr="001B7745" w:rsidRDefault="00A66A49" w:rsidP="00BA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BA5AA1"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66A49" w:rsidRPr="001B7745" w:rsidRDefault="00A66A49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BA5AA1"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утверждающего</w:t>
            </w: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A66A49" w:rsidRPr="001B7745" w:rsidRDefault="00A66A49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Относящийся к документу принцип</w:t>
            </w:r>
            <w:r w:rsidR="007710E7" w:rsidRPr="001B7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согласно Политике</w:t>
            </w:r>
          </w:p>
        </w:tc>
      </w:tr>
      <w:tr w:rsidR="00A66A49" w:rsidRPr="001B7745" w:rsidTr="001B7745">
        <w:trPr>
          <w:trHeight w:val="110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AC" w:rsidRDefault="00A66A49" w:rsidP="00CB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конфликте интересов работников публично-правовой компании "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A66A49" w:rsidRPr="001B7745" w:rsidRDefault="00A66A49" w:rsidP="00CB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(редакция №</w:t>
            </w:r>
            <w:r w:rsid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21.04.2022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BA5AA1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Правления </w:t>
            </w:r>
            <w:r w:rsidR="002B3995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2/32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5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1A6C3E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</w:t>
            </w:r>
            <w:r w:rsidR="005E534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недопустимости конфликта интересов, сплошного реагирования, </w:t>
            </w:r>
          </w:p>
        </w:tc>
      </w:tr>
      <w:tr w:rsidR="00A66A49" w:rsidRPr="001B7745" w:rsidTr="001B7745">
        <w:trPr>
          <w:trHeight w:val="8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CB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проведения внутренних расследований в публично-правовой компании "</w:t>
            </w:r>
            <w:r w:rsidR="00C77AAC"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(редакция № </w:t>
            </w:r>
            <w:r w:rsid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5E534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E534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недискриминации</w:t>
            </w:r>
            <w:proofErr w:type="spellEnd"/>
            <w:r w:rsidR="005E534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работников, сплошного реагирования, </w:t>
            </w:r>
            <w:r w:rsidR="00E24A1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нетерпимости к недобросовестным действиям, </w:t>
            </w:r>
            <w:r w:rsidR="005E534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и совершенствования</w:t>
            </w:r>
          </w:p>
        </w:tc>
      </w:tr>
      <w:tr w:rsidR="00A66A49" w:rsidRPr="001B7745" w:rsidTr="001B7745">
        <w:trPr>
          <w:trHeight w:val="13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CB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комиссии по соблюдению требований к служебному поведению и урегулированию конфликта интересов в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(редакция № 4)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E2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1A6C3E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</w:t>
            </w:r>
            <w:r w:rsidR="00B55D7C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24A1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нетерпимости к недобросовестным действиям,</w:t>
            </w:r>
            <w:r w:rsidR="00B55D7C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недопустимости конфликта интересов, сплошного реагирования</w:t>
            </w:r>
          </w:p>
        </w:tc>
      </w:tr>
      <w:tr w:rsidR="00A66A49" w:rsidRPr="001B7745" w:rsidTr="001B7745">
        <w:trPr>
          <w:trHeight w:val="11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  <w:rPr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о пропускном и внутриобъектовом режимах в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77AAC"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(редакция № </w:t>
            </w:r>
            <w:r w:rsid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7A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1A6C3E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</w:t>
            </w:r>
            <w:r w:rsidR="00B55D7C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сплошного реагирования</w:t>
            </w:r>
          </w:p>
        </w:tc>
      </w:tr>
      <w:tr w:rsidR="00A66A49" w:rsidRPr="001B7745" w:rsidTr="001B7745">
        <w:trPr>
          <w:trHeight w:val="258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B5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представления гражданами, претендующими на замещение вакантных должностей, и работниками, замещающими должности, включенные в перечень соответствующих должностей,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супруги (супруга) и несовершеннолетних детей 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(редакция № </w:t>
            </w:r>
            <w:r w:rsid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B5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1A6C3E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</w:t>
            </w:r>
            <w:r w:rsidR="00B55D7C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конфликта интересов</w:t>
            </w:r>
          </w:p>
        </w:tc>
      </w:tr>
      <w:tr w:rsidR="00A66A49" w:rsidRPr="001B7745" w:rsidTr="001B7745">
        <w:trPr>
          <w:trHeight w:val="9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CB5C8D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E2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 </w:t>
            </w:r>
            <w:r w:rsidR="00E24A18"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функционирования горячей линии «Антикоррупция» в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территорий</w:t>
            </w:r>
            <w:r w:rsidR="00E24A18"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(редакция №</w:t>
            </w:r>
            <w:r w:rsid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C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7A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1A6C3E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</w:t>
            </w:r>
          </w:p>
        </w:tc>
      </w:tr>
      <w:tr w:rsidR="00A66A49" w:rsidRPr="001B7745" w:rsidTr="001B7745">
        <w:trPr>
          <w:trHeight w:val="14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A66A49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уведомления работодателя работниками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 возникновении коррупционного риска или получении подарка в связи с протокольными или иными официальными мероприятиями.</w:t>
            </w:r>
            <w:r w:rsid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(редакция №</w:t>
            </w:r>
            <w:r w:rsid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E24A1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конфликта интересов, должной осмотрительности</w:t>
            </w:r>
          </w:p>
        </w:tc>
      </w:tr>
      <w:tr w:rsidR="00A66A49" w:rsidRPr="001B7745" w:rsidTr="001B7745">
        <w:trPr>
          <w:trHeight w:val="11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49" w:rsidRPr="001B7745" w:rsidRDefault="00A66A49" w:rsidP="00A66A49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AC" w:rsidRDefault="00A66A49" w:rsidP="00E24A18">
            <w:pPr>
              <w:spacing w:after="0" w:line="240" w:lineRule="auto"/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об ограничениях, запретах и обязанностях, установленных для работников публично-правовой компании </w:t>
            </w:r>
            <w:r w:rsidR="00E24A18"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77AAC"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территорий</w:t>
            </w:r>
            <w:r w:rsidR="00E24A18"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77AAC">
              <w:t xml:space="preserve"> </w:t>
            </w:r>
          </w:p>
          <w:p w:rsidR="00A66A49" w:rsidRPr="001B7745" w:rsidRDefault="00C77AAC" w:rsidP="00E2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(редакция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77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9" w:rsidRPr="001B7745" w:rsidRDefault="002B3995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A49" w:rsidRPr="001B7745" w:rsidRDefault="00A66A49" w:rsidP="00A6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</w:t>
            </w:r>
            <w:r w:rsidR="00E24A18"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недопустимости недобросовестных действий, недопустимости конфликта интересов</w:t>
            </w:r>
          </w:p>
        </w:tc>
      </w:tr>
      <w:tr w:rsidR="007A11D1" w:rsidRPr="001B7745" w:rsidTr="001B7745">
        <w:trPr>
          <w:trHeight w:val="110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D1" w:rsidRPr="001B7745" w:rsidRDefault="007A11D1" w:rsidP="007A11D1">
            <w:pPr>
              <w:pStyle w:val="a3"/>
              <w:numPr>
                <w:ilvl w:val="0"/>
                <w:numId w:val="11"/>
              </w:numPr>
              <w:ind w:hanging="687"/>
            </w:pPr>
            <w:bookmarkStart w:id="9" w:name="_Hlk102423448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7A11D1" w:rsidP="0049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Частные политики информационной безопасности в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77AAC"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(редакция №2)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2B3995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2B3995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1D1" w:rsidRPr="001B7745" w:rsidRDefault="007A11D1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недопустимости недобросовестных действий, сплошного реагирования</w:t>
            </w:r>
          </w:p>
        </w:tc>
      </w:tr>
      <w:bookmarkEnd w:id="9"/>
      <w:tr w:rsidR="007A11D1" w:rsidRPr="001B7745" w:rsidTr="001B7745">
        <w:trPr>
          <w:trHeight w:val="9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D1" w:rsidRPr="001B7745" w:rsidRDefault="007A11D1" w:rsidP="007A11D1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D1" w:rsidRPr="001B7745" w:rsidRDefault="007A11D1" w:rsidP="0049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Политика информационной безопасности в публично-правовой компании «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развития территорий</w:t>
            </w: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C77AAC"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(редакция №2)</w:t>
            </w:r>
          </w:p>
          <w:p w:rsidR="007A11D1" w:rsidRPr="001B7745" w:rsidRDefault="007A11D1" w:rsidP="0049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D1" w:rsidRPr="001B7745" w:rsidRDefault="002B3995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21.04.2022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1D1" w:rsidRPr="001B7745" w:rsidRDefault="002B3995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1D1" w:rsidRPr="001B7745" w:rsidRDefault="007A11D1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недопустимости недобросовестных действий</w:t>
            </w:r>
          </w:p>
        </w:tc>
      </w:tr>
      <w:tr w:rsidR="007A11D1" w:rsidRPr="001B7745" w:rsidTr="001B7745">
        <w:trPr>
          <w:trHeight w:val="72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D1" w:rsidRPr="001B7745" w:rsidRDefault="007A11D1" w:rsidP="007A11D1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7A11D1" w:rsidP="0049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по организации обработки персональных данных и проведению работ по обеспечению безопасности персональных данных при их обработке.</w:t>
            </w:r>
            <w:r w:rsidR="00C77AAC">
              <w:t xml:space="preserve"> </w:t>
            </w:r>
            <w:r w:rsidR="00C77AAC" w:rsidRPr="00C7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(редакция №2)</w:t>
            </w:r>
          </w:p>
          <w:p w:rsidR="007A11D1" w:rsidRPr="001B7745" w:rsidRDefault="007A11D1" w:rsidP="0049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2B399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081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D1" w:rsidRPr="001B7745" w:rsidRDefault="002B399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Правления № 2/32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1D1" w:rsidRPr="001B7745" w:rsidRDefault="007A11D1" w:rsidP="0049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недопустимости недобросовестных действий</w:t>
            </w:r>
          </w:p>
        </w:tc>
      </w:tr>
      <w:tr w:rsidR="001B7745" w:rsidRPr="001B7745" w:rsidTr="001B7745">
        <w:trPr>
          <w:trHeight w:val="8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конфиденциальной информации публично-правовой компании «Фонд защиты прав граждан - участников долевого строительства</w:t>
            </w:r>
            <w:r w:rsidRPr="001B7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08-6\42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недопустимости недобросовестных действий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«Об утверждении перечня должностей, замещение которых связано с высоким коррупционным риском»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09.02.2021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08-31-од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должной осмотрительности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«Об определении в публично-правовой компании "Фонд защиты прав граждан - участников долевого строительства" подразделения и должностных лиц, ответственных за работу по профилактике коррупционных и иных правонарушений»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09.02.2021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08-33-од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развития и совершенствования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«Об утверждении Перечня персональных данных и типовых форм согласий на обработку персональных данных»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08-65-од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недопустимости недобросовестных действий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 проведении работ по обеспечению безопасности персональных данных»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08-86-од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сплошного реагирования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 назначении лиц, ответственных за организацию обработки и обеспечение безопасности персональных данных»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08-206-од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 законности, недопустимости недобросовестных действий </w:t>
            </w:r>
          </w:p>
        </w:tc>
      </w:tr>
      <w:tr w:rsidR="001B7745" w:rsidRPr="001B7745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 проведении работ по обеспечению безопасности персональных данных»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08-86-од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1B7745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сплошного реагирования</w:t>
            </w:r>
          </w:p>
        </w:tc>
      </w:tr>
      <w:tr w:rsidR="001B7745" w:rsidRPr="00A66A49" w:rsidTr="001B7745">
        <w:trPr>
          <w:trHeight w:val="111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45" w:rsidRPr="001B7745" w:rsidRDefault="001B7745" w:rsidP="001B7745">
            <w:pPr>
              <w:pStyle w:val="a3"/>
              <w:numPr>
                <w:ilvl w:val="0"/>
                <w:numId w:val="11"/>
              </w:numPr>
              <w:ind w:hanging="687"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745" w:rsidRPr="001B7745" w:rsidRDefault="001B7745" w:rsidP="001B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«О назначении лиц, ответственных за организацию обработки и обеспечение безопасности персональных данных»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45" w:rsidRPr="001B7745" w:rsidRDefault="001B7745" w:rsidP="001B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745">
              <w:rPr>
                <w:rFonts w:ascii="Times New Roman" w:hAnsi="Times New Roman" w:cs="Times New Roman"/>
                <w:sz w:val="20"/>
                <w:szCs w:val="20"/>
              </w:rPr>
              <w:t>08-206-од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745" w:rsidRPr="00A66A49" w:rsidRDefault="001B7745" w:rsidP="001B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 законности, развития и совершенствования</w:t>
            </w:r>
          </w:p>
        </w:tc>
      </w:tr>
    </w:tbl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1B7745" w:rsidRDefault="001B7745" w:rsidP="00BA5AA1">
      <w:pPr>
        <w:jc w:val="right"/>
        <w:rPr>
          <w:rFonts w:ascii="Times New Roman" w:hAnsi="Times New Roman" w:cs="Times New Roman"/>
        </w:rPr>
      </w:pPr>
    </w:p>
    <w:p w:rsidR="00BA5AA1" w:rsidRPr="00BA5AA1" w:rsidRDefault="00BA5AA1" w:rsidP="00BA5AA1">
      <w:pPr>
        <w:jc w:val="right"/>
        <w:rPr>
          <w:rFonts w:ascii="Times New Roman" w:hAnsi="Times New Roman" w:cs="Times New Roman"/>
        </w:rPr>
      </w:pPr>
      <w:r w:rsidRPr="00BA5AA1">
        <w:rPr>
          <w:rFonts w:ascii="Times New Roman" w:hAnsi="Times New Roman" w:cs="Times New Roman"/>
        </w:rPr>
        <w:lastRenderedPageBreak/>
        <w:t>Приложение № 3.</w:t>
      </w:r>
    </w:p>
    <w:p w:rsidR="002A70E9" w:rsidRDefault="00F544A2" w:rsidP="007710E7">
      <w:pPr>
        <w:ind w:firstLine="709"/>
        <w:jc w:val="both"/>
        <w:rPr>
          <w:rFonts w:ascii="Times New Roman" w:hAnsi="Times New Roman" w:cs="Times New Roman"/>
        </w:rPr>
      </w:pPr>
      <w:r w:rsidRPr="00BA5AA1">
        <w:rPr>
          <w:rFonts w:ascii="Times New Roman" w:hAnsi="Times New Roman" w:cs="Times New Roman"/>
        </w:rPr>
        <w:t xml:space="preserve">Выписка из «Положения по управлению операционным риском в публично-правовой компании </w:t>
      </w:r>
    </w:p>
    <w:p w:rsidR="00F544A2" w:rsidRDefault="00F544A2" w:rsidP="002A70E9">
      <w:pPr>
        <w:jc w:val="both"/>
        <w:rPr>
          <w:rFonts w:ascii="Times New Roman" w:hAnsi="Times New Roman" w:cs="Times New Roman"/>
        </w:rPr>
      </w:pPr>
      <w:r w:rsidRPr="00BA5AA1">
        <w:rPr>
          <w:rFonts w:ascii="Times New Roman" w:hAnsi="Times New Roman" w:cs="Times New Roman"/>
        </w:rPr>
        <w:t>«</w:t>
      </w:r>
      <w:r w:rsidR="002B3995" w:rsidRPr="002B3995">
        <w:rPr>
          <w:rFonts w:ascii="Times New Roman" w:hAnsi="Times New Roman" w:cs="Times New Roman"/>
        </w:rPr>
        <w:t>Фонд развития территорий</w:t>
      </w:r>
      <w:r w:rsidRPr="00BA5AA1">
        <w:rPr>
          <w:rFonts w:ascii="Times New Roman" w:hAnsi="Times New Roman" w:cs="Times New Roman"/>
        </w:rPr>
        <w:t xml:space="preserve">» утвержденного решением правления Фонда </w:t>
      </w:r>
      <w:r w:rsidR="00CD691D" w:rsidRPr="00CD691D">
        <w:rPr>
          <w:rFonts w:ascii="Times New Roman" w:hAnsi="Times New Roman" w:cs="Times New Roman"/>
        </w:rPr>
        <w:t xml:space="preserve">21.04.2022 № 2/32 </w:t>
      </w:r>
      <w:r w:rsidR="00BA5AA1">
        <w:rPr>
          <w:rFonts w:ascii="Times New Roman" w:hAnsi="Times New Roman" w:cs="Times New Roman"/>
        </w:rPr>
        <w:t>(далее - Положение).</w:t>
      </w:r>
    </w:p>
    <w:p w:rsidR="002A70E9" w:rsidRDefault="002A70E9" w:rsidP="002A70E9">
      <w:pPr>
        <w:jc w:val="both"/>
        <w:rPr>
          <w:rFonts w:ascii="Times New Roman" w:hAnsi="Times New Roman" w:cs="Times New Roman"/>
        </w:rPr>
      </w:pPr>
    </w:p>
    <w:p w:rsidR="00BA5AA1" w:rsidRDefault="00BA5AA1" w:rsidP="00512D5F">
      <w:pPr>
        <w:autoSpaceDE w:val="0"/>
        <w:autoSpaceDN w:val="0"/>
        <w:adjustRightInd w:val="0"/>
        <w:spacing w:after="214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Раздел 6 Положения «Распределение полномочий и функций» </w:t>
      </w:r>
    </w:p>
    <w:p w:rsidR="0073180B" w:rsidRPr="00F544A2" w:rsidRDefault="00BA5AA1" w:rsidP="00512D5F">
      <w:pPr>
        <w:autoSpaceDE w:val="0"/>
        <w:autoSpaceDN w:val="0"/>
        <w:adjustRightInd w:val="0"/>
        <w:spacing w:after="214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="0073180B" w:rsidRPr="00F544A2">
        <w:rPr>
          <w:rFonts w:ascii="Times New Roman" w:hAnsi="Times New Roman" w:cs="Times New Roman"/>
          <w:color w:val="000000"/>
        </w:rPr>
        <w:t xml:space="preserve">6.7.5. </w:t>
      </w:r>
      <w:r w:rsidR="0073180B" w:rsidRPr="00F544A2">
        <w:rPr>
          <w:rFonts w:ascii="Times New Roman" w:hAnsi="Times New Roman" w:cs="Times New Roman"/>
          <w:b/>
          <w:bCs/>
          <w:color w:val="000000"/>
        </w:rPr>
        <w:t xml:space="preserve">Подразделение «Экономическая безопасность и противодействие коррупции» </w:t>
      </w:r>
      <w:r w:rsidR="0073180B" w:rsidRPr="00F544A2">
        <w:rPr>
          <w:rFonts w:ascii="Times New Roman" w:hAnsi="Times New Roman" w:cs="Times New Roman"/>
          <w:color w:val="000000"/>
        </w:rPr>
        <w:t xml:space="preserve">несет ответственность за выполнение следующих функций в рамках управления рисками противоправных действий и управления коррупционными рисками: − взаимодействие с органами государственной власти, правоохранительными, надзорными, контролирующими органами, организациями единого института развития в жилищной сфере и иными юридическими лицами и физическими лицами по вопросам обеспечения экономической безопасности деятельности Фонда; </w:t>
      </w:r>
    </w:p>
    <w:p w:rsidR="0073180B" w:rsidRPr="00F544A2" w:rsidRDefault="0073180B" w:rsidP="00512D5F">
      <w:pPr>
        <w:autoSpaceDE w:val="0"/>
        <w:autoSpaceDN w:val="0"/>
        <w:adjustRightInd w:val="0"/>
        <w:spacing w:after="214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44A2">
        <w:rPr>
          <w:rFonts w:ascii="Times New Roman" w:hAnsi="Times New Roman" w:cs="Times New Roman"/>
          <w:color w:val="000000"/>
        </w:rPr>
        <w:t xml:space="preserve">− создание, поддержание и совершенствование системы обеспечения экономической безопасности, информационной безопасности и противодействия коррупции в Фонде; </w:t>
      </w:r>
    </w:p>
    <w:p w:rsidR="0073180B" w:rsidRPr="00F544A2" w:rsidRDefault="0073180B" w:rsidP="00512D5F">
      <w:pPr>
        <w:autoSpaceDE w:val="0"/>
        <w:autoSpaceDN w:val="0"/>
        <w:adjustRightInd w:val="0"/>
        <w:spacing w:after="214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44A2">
        <w:rPr>
          <w:rFonts w:ascii="Times New Roman" w:hAnsi="Times New Roman" w:cs="Times New Roman"/>
          <w:color w:val="000000"/>
        </w:rPr>
        <w:t xml:space="preserve">− выявление, предупреждение, пресечение угроз экономической безопасности, информационной безопасности и управление рисками коррупции; </w:t>
      </w:r>
    </w:p>
    <w:p w:rsidR="0073180B" w:rsidRPr="00F544A2" w:rsidRDefault="0073180B" w:rsidP="00512D5F">
      <w:pPr>
        <w:autoSpaceDE w:val="0"/>
        <w:autoSpaceDN w:val="0"/>
        <w:adjustRightInd w:val="0"/>
        <w:spacing w:after="214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44A2">
        <w:rPr>
          <w:rFonts w:ascii="Times New Roman" w:hAnsi="Times New Roman" w:cs="Times New Roman"/>
          <w:color w:val="000000"/>
        </w:rPr>
        <w:t xml:space="preserve">− поддержка органов управления и самостоятельных структурных подразделений Фонда по вопросам обеспечения экономической безопасности, информационной безопасности и противодействия коррупции; </w:t>
      </w:r>
    </w:p>
    <w:p w:rsidR="0073180B" w:rsidRPr="00F544A2" w:rsidRDefault="0073180B" w:rsidP="00512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44A2">
        <w:rPr>
          <w:rFonts w:ascii="Times New Roman" w:hAnsi="Times New Roman" w:cs="Times New Roman"/>
          <w:color w:val="000000"/>
        </w:rPr>
        <w:t>− обеспечение безопасности персональных данных в соответствии с требованиями законодательства Российской Федерации при их обработке в информационных системах Фонда.</w:t>
      </w:r>
      <w:r w:rsidR="00BA5AA1">
        <w:rPr>
          <w:rFonts w:ascii="Times New Roman" w:hAnsi="Times New Roman" w:cs="Times New Roman"/>
          <w:color w:val="000000"/>
        </w:rPr>
        <w:t>»</w:t>
      </w:r>
    </w:p>
    <w:p w:rsidR="0073180B" w:rsidRDefault="0073180B" w:rsidP="00512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</w:rPr>
      </w:pPr>
    </w:p>
    <w:p w:rsidR="00A01EE7" w:rsidRDefault="00A01EE7" w:rsidP="00A01E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Положению, к подразделению «Управление безопасности относятся следующие типы операционного риска»:</w:t>
      </w:r>
    </w:p>
    <w:p w:rsidR="00A01EE7" w:rsidRPr="00BA5AA1" w:rsidRDefault="00A01EE7" w:rsidP="00A01EE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Раздел 4 Положения «Типы операционного риска».</w:t>
      </w:r>
    </w:p>
    <w:p w:rsidR="00A01EE7" w:rsidRDefault="00A01EE7" w:rsidP="00A01EE7">
      <w:pPr>
        <w:pStyle w:val="Default"/>
        <w:spacing w:after="257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«4.1. Операционный риск классифицируется по формам проявления в соответствии с типами событий Операционного риска, предложенными </w:t>
      </w:r>
      <w:proofErr w:type="spellStart"/>
      <w:r>
        <w:rPr>
          <w:sz w:val="22"/>
          <w:szCs w:val="22"/>
        </w:rPr>
        <w:t>Базельским</w:t>
      </w:r>
      <w:proofErr w:type="spellEnd"/>
      <w:r>
        <w:rPr>
          <w:sz w:val="22"/>
          <w:szCs w:val="22"/>
        </w:rPr>
        <w:t xml:space="preserve"> комитетом: </w:t>
      </w:r>
    </w:p>
    <w:p w:rsidR="00A01EE7" w:rsidRDefault="00A01EE7" w:rsidP="00A01EE7">
      <w:pPr>
        <w:pStyle w:val="Default"/>
        <w:spacing w:after="257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Внутреннее мошенничество. </w:t>
      </w:r>
    </w:p>
    <w:p w:rsidR="00A01EE7" w:rsidRDefault="00A01EE7" w:rsidP="00A01EE7">
      <w:pPr>
        <w:pStyle w:val="Default"/>
        <w:spacing w:after="257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Внешнее мошенничество. </w:t>
      </w:r>
    </w:p>
    <w:p w:rsidR="00A01EE7" w:rsidRDefault="00A01EE7" w:rsidP="00A01EE7">
      <w:pPr>
        <w:pStyle w:val="Default"/>
        <w:spacing w:after="257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4.1.5. Ущерб материальным активам.» </w:t>
      </w:r>
    </w:p>
    <w:p w:rsidR="00A01EE7" w:rsidRDefault="00A01EE7" w:rsidP="00A01EE7">
      <w:pPr>
        <w:autoSpaceDE w:val="0"/>
        <w:autoSpaceDN w:val="0"/>
        <w:adjustRightInd w:val="0"/>
        <w:spacing w:after="214" w:line="240" w:lineRule="auto"/>
        <w:ind w:firstLine="709"/>
        <w:rPr>
          <w:rFonts w:ascii="Tahoma" w:hAnsi="Tahoma" w:cs="Tahoma"/>
          <w:color w:val="000000"/>
        </w:rPr>
      </w:pPr>
    </w:p>
    <w:p w:rsidR="00A01EE7" w:rsidRPr="0073180B" w:rsidRDefault="00A01EE7" w:rsidP="00512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</w:rPr>
      </w:pPr>
    </w:p>
    <w:p w:rsidR="0073180B" w:rsidRPr="0073180B" w:rsidRDefault="0073180B" w:rsidP="00512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</w:rPr>
      </w:pPr>
    </w:p>
    <w:p w:rsidR="0073180B" w:rsidRPr="0073180B" w:rsidRDefault="0073180B" w:rsidP="00512D5F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color w:val="000000"/>
        </w:rPr>
      </w:pPr>
    </w:p>
    <w:p w:rsidR="00D8599C" w:rsidRPr="00D8599C" w:rsidRDefault="00D8599C" w:rsidP="00D8599C">
      <w:pPr>
        <w:pStyle w:val="a6"/>
        <w:spacing w:line="240" w:lineRule="auto"/>
        <w:ind w:left="284"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D8599C" w:rsidRPr="00D8599C" w:rsidSect="0064403B">
      <w:headerReference w:type="default" r:id="rId12"/>
      <w:pgSz w:w="11906" w:h="16838"/>
      <w:pgMar w:top="284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AC" w:rsidRDefault="00C77AAC" w:rsidP="00BA5AA1">
      <w:pPr>
        <w:spacing w:after="0" w:line="240" w:lineRule="auto"/>
      </w:pPr>
      <w:r>
        <w:separator/>
      </w:r>
    </w:p>
  </w:endnote>
  <w:endnote w:type="continuationSeparator" w:id="0">
    <w:p w:rsidR="00C77AAC" w:rsidRDefault="00C77AAC" w:rsidP="00BA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Pro Regular">
    <w:altName w:val="Arial"/>
    <w:charset w:val="CC"/>
    <w:family w:val="swiss"/>
    <w:pitch w:val="variable"/>
    <w:sig w:usb0="00000001" w:usb1="40002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AC" w:rsidRDefault="00C77AAC" w:rsidP="00BA5AA1">
      <w:pPr>
        <w:spacing w:after="0" w:line="240" w:lineRule="auto"/>
      </w:pPr>
      <w:r>
        <w:separator/>
      </w:r>
    </w:p>
  </w:footnote>
  <w:footnote w:type="continuationSeparator" w:id="0">
    <w:p w:rsidR="00C77AAC" w:rsidRDefault="00C77AAC" w:rsidP="00BA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264521"/>
      <w:docPartObj>
        <w:docPartGallery w:val="Page Numbers (Top of Page)"/>
        <w:docPartUnique/>
      </w:docPartObj>
    </w:sdtPr>
    <w:sdtContent>
      <w:p w:rsidR="00C77AAC" w:rsidRDefault="00C7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77AAC" w:rsidRDefault="00C77A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65CF59"/>
    <w:multiLevelType w:val="hybridMultilevel"/>
    <w:tmpl w:val="46ACF4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FA47BF"/>
    <w:multiLevelType w:val="multilevel"/>
    <w:tmpl w:val="47D89B32"/>
    <w:lvl w:ilvl="0">
      <w:start w:val="1"/>
      <w:numFmt w:val="bullet"/>
      <w:lvlText w:val="-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15F35"/>
    <w:multiLevelType w:val="hybridMultilevel"/>
    <w:tmpl w:val="6CA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05068"/>
    <w:multiLevelType w:val="hybridMultilevel"/>
    <w:tmpl w:val="EA22E1CE"/>
    <w:lvl w:ilvl="0" w:tplc="6E229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348"/>
    <w:multiLevelType w:val="hybridMultilevel"/>
    <w:tmpl w:val="83060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291AD5"/>
    <w:multiLevelType w:val="hybridMultilevel"/>
    <w:tmpl w:val="1DCA157C"/>
    <w:lvl w:ilvl="0" w:tplc="429264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61429"/>
    <w:multiLevelType w:val="hybridMultilevel"/>
    <w:tmpl w:val="4358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938D1"/>
    <w:multiLevelType w:val="hybridMultilevel"/>
    <w:tmpl w:val="4358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B2119"/>
    <w:multiLevelType w:val="multilevel"/>
    <w:tmpl w:val="0FD49B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64764F78"/>
    <w:multiLevelType w:val="hybridMultilevel"/>
    <w:tmpl w:val="DD3CEC0A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338C2"/>
    <w:multiLevelType w:val="hybridMultilevel"/>
    <w:tmpl w:val="72885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C4B86"/>
    <w:multiLevelType w:val="hybridMultilevel"/>
    <w:tmpl w:val="50DC8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7137"/>
    <w:multiLevelType w:val="hybridMultilevel"/>
    <w:tmpl w:val="3E246860"/>
    <w:lvl w:ilvl="0" w:tplc="6E229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9F"/>
    <w:rsid w:val="00003B6A"/>
    <w:rsid w:val="00081DE4"/>
    <w:rsid w:val="000F4807"/>
    <w:rsid w:val="00174870"/>
    <w:rsid w:val="00192B53"/>
    <w:rsid w:val="001A6C3E"/>
    <w:rsid w:val="001B7745"/>
    <w:rsid w:val="001C57DE"/>
    <w:rsid w:val="001D2645"/>
    <w:rsid w:val="00226A7A"/>
    <w:rsid w:val="002A70E9"/>
    <w:rsid w:val="002B183E"/>
    <w:rsid w:val="002B226B"/>
    <w:rsid w:val="002B3995"/>
    <w:rsid w:val="00320C93"/>
    <w:rsid w:val="00327F40"/>
    <w:rsid w:val="0037369F"/>
    <w:rsid w:val="00440C68"/>
    <w:rsid w:val="0047215F"/>
    <w:rsid w:val="00482FC9"/>
    <w:rsid w:val="004923E9"/>
    <w:rsid w:val="004961F0"/>
    <w:rsid w:val="004F6FBE"/>
    <w:rsid w:val="0050745E"/>
    <w:rsid w:val="00512D5F"/>
    <w:rsid w:val="00524B17"/>
    <w:rsid w:val="00527C54"/>
    <w:rsid w:val="00535EAA"/>
    <w:rsid w:val="00574857"/>
    <w:rsid w:val="00584C10"/>
    <w:rsid w:val="005B5C96"/>
    <w:rsid w:val="005E5348"/>
    <w:rsid w:val="0064403B"/>
    <w:rsid w:val="00684E27"/>
    <w:rsid w:val="00696EA7"/>
    <w:rsid w:val="00697FEB"/>
    <w:rsid w:val="006C74A9"/>
    <w:rsid w:val="006F6881"/>
    <w:rsid w:val="0073180B"/>
    <w:rsid w:val="00750A4B"/>
    <w:rsid w:val="00755B3E"/>
    <w:rsid w:val="007710E7"/>
    <w:rsid w:val="00796992"/>
    <w:rsid w:val="007A11D1"/>
    <w:rsid w:val="007D361B"/>
    <w:rsid w:val="008C2969"/>
    <w:rsid w:val="008D14AC"/>
    <w:rsid w:val="00910811"/>
    <w:rsid w:val="009332CF"/>
    <w:rsid w:val="00972D72"/>
    <w:rsid w:val="00991123"/>
    <w:rsid w:val="009B4713"/>
    <w:rsid w:val="009F1E9E"/>
    <w:rsid w:val="00A01EE7"/>
    <w:rsid w:val="00A1384C"/>
    <w:rsid w:val="00A2547D"/>
    <w:rsid w:val="00A45013"/>
    <w:rsid w:val="00A66A49"/>
    <w:rsid w:val="00A9744C"/>
    <w:rsid w:val="00AD1FC6"/>
    <w:rsid w:val="00B11015"/>
    <w:rsid w:val="00B55D7C"/>
    <w:rsid w:val="00B62330"/>
    <w:rsid w:val="00BA5AA1"/>
    <w:rsid w:val="00C10DFC"/>
    <w:rsid w:val="00C77AAC"/>
    <w:rsid w:val="00C800A8"/>
    <w:rsid w:val="00C97DEE"/>
    <w:rsid w:val="00CB5C8D"/>
    <w:rsid w:val="00CD691D"/>
    <w:rsid w:val="00D045FF"/>
    <w:rsid w:val="00D35689"/>
    <w:rsid w:val="00D767AC"/>
    <w:rsid w:val="00D8599C"/>
    <w:rsid w:val="00D92885"/>
    <w:rsid w:val="00DC3559"/>
    <w:rsid w:val="00DD17F2"/>
    <w:rsid w:val="00E24A18"/>
    <w:rsid w:val="00ED230A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471F1A"/>
  <w15:chartTrackingRefBased/>
  <w15:docId w15:val="{5CB420D8-29E3-4A66-8420-7234461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568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327F40"/>
    <w:rPr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327F40"/>
    <w:pPr>
      <w:spacing w:line="201" w:lineRule="atLeast"/>
    </w:pPr>
    <w:rPr>
      <w:color w:val="auto"/>
    </w:rPr>
  </w:style>
  <w:style w:type="character" w:customStyle="1" w:styleId="30">
    <w:name w:val="Заголовок 3 Знак"/>
    <w:basedOn w:val="a0"/>
    <w:link w:val="3"/>
    <w:rsid w:val="00D356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aliases w:val="ПАРАГРАФ"/>
    <w:basedOn w:val="a"/>
    <w:link w:val="a5"/>
    <w:uiPriority w:val="34"/>
    <w:qFormat/>
    <w:rsid w:val="00D356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3"/>
    <w:uiPriority w:val="34"/>
    <w:locked/>
    <w:rsid w:val="00D356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79699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796992"/>
    <w:pPr>
      <w:widowControl w:val="0"/>
      <w:shd w:val="clear" w:color="auto" w:fill="FFFFFF"/>
      <w:spacing w:after="60" w:line="0" w:lineRule="atLeast"/>
      <w:ind w:hanging="800"/>
    </w:pPr>
    <w:rPr>
      <w:sz w:val="26"/>
      <w:szCs w:val="26"/>
    </w:rPr>
  </w:style>
  <w:style w:type="paragraph" w:customStyle="1" w:styleId="a6">
    <w:name w:val="ДОМ.РФ Стандарт"/>
    <w:basedOn w:val="a"/>
    <w:link w:val="a7"/>
    <w:qFormat/>
    <w:rsid w:val="00750A4B"/>
    <w:pPr>
      <w:autoSpaceDE w:val="0"/>
      <w:autoSpaceDN w:val="0"/>
      <w:adjustRightInd w:val="0"/>
      <w:spacing w:after="0" w:line="201" w:lineRule="atLeast"/>
      <w:contextualSpacing/>
      <w:jc w:val="both"/>
    </w:pPr>
    <w:rPr>
      <w:rFonts w:ascii="Tahoma" w:eastAsia="Times New Roman" w:hAnsi="Tahoma" w:cs="Tahoma"/>
      <w:color w:val="000000"/>
      <w:szCs w:val="20"/>
      <w:lang w:eastAsia="ru-RU"/>
    </w:rPr>
  </w:style>
  <w:style w:type="character" w:customStyle="1" w:styleId="a7">
    <w:name w:val="ДОМ.РФ Стандарт Знак"/>
    <w:basedOn w:val="a0"/>
    <w:link w:val="a6"/>
    <w:rsid w:val="00750A4B"/>
    <w:rPr>
      <w:rFonts w:ascii="Tahoma" w:eastAsia="Times New Roman" w:hAnsi="Tahoma" w:cs="Tahoma"/>
      <w:color w:val="000000"/>
      <w:szCs w:val="20"/>
      <w:lang w:eastAsia="ru-RU"/>
    </w:rPr>
  </w:style>
  <w:style w:type="paragraph" w:customStyle="1" w:styleId="Pa3">
    <w:name w:val="Pa3"/>
    <w:basedOn w:val="Default"/>
    <w:next w:val="Default"/>
    <w:uiPriority w:val="99"/>
    <w:rsid w:val="00527C54"/>
    <w:pPr>
      <w:spacing w:line="181" w:lineRule="atLeast"/>
    </w:pPr>
    <w:rPr>
      <w:rFonts w:ascii="Univers Condensed" w:hAnsi="Univers Condensed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27C54"/>
    <w:pPr>
      <w:spacing w:line="171" w:lineRule="atLeast"/>
    </w:pPr>
    <w:rPr>
      <w:rFonts w:ascii="Univers Condensed" w:hAnsi="Univers Condensed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2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93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A5AA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A5AA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A5AA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D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61B"/>
  </w:style>
  <w:style w:type="paragraph" w:styleId="af">
    <w:name w:val="footer"/>
    <w:basedOn w:val="a"/>
    <w:link w:val="af0"/>
    <w:uiPriority w:val="99"/>
    <w:unhideWhenUsed/>
    <w:rsid w:val="007D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7257/307b9638d24d24fa83f0937c6a7f80ffd1a4baa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222/26121c5ab48f940587fd5db36cf2b49bf58f53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F31A-CD3E-46F7-82D5-94C39CA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Денис Владимирович</dc:creator>
  <cp:keywords/>
  <dc:description/>
  <cp:lastModifiedBy>Глухов Денис Владимирович</cp:lastModifiedBy>
  <cp:revision>7</cp:revision>
  <cp:lastPrinted>2021-12-03T08:16:00Z</cp:lastPrinted>
  <dcterms:created xsi:type="dcterms:W3CDTF">2022-04-28T14:24:00Z</dcterms:created>
  <dcterms:modified xsi:type="dcterms:W3CDTF">2022-05-02T20:04:00Z</dcterms:modified>
</cp:coreProperties>
</file>